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C5048" w14:textId="77777777" w:rsidR="001D6B47" w:rsidRDefault="00AE1080" w:rsidP="00AE1080">
      <w:pPr>
        <w:jc w:val="center"/>
        <w:rPr>
          <w:b/>
          <w:sz w:val="36"/>
          <w:szCs w:val="36"/>
        </w:rPr>
      </w:pPr>
      <w:r>
        <w:rPr>
          <w:rFonts w:ascii="Arial" w:hAnsi="Arial" w:cs="Arial"/>
          <w:noProof/>
          <w:sz w:val="21"/>
          <w:szCs w:val="21"/>
        </w:rPr>
        <w:drawing>
          <wp:anchor distT="0" distB="0" distL="114300" distR="114300" simplePos="0" relativeHeight="251659264" behindDoc="1" locked="0" layoutInCell="1" allowOverlap="1" wp14:anchorId="18096CF0" wp14:editId="3CA4F74C">
            <wp:simplePos x="0" y="0"/>
            <wp:positionH relativeFrom="column">
              <wp:posOffset>8098790</wp:posOffset>
            </wp:positionH>
            <wp:positionV relativeFrom="paragraph">
              <wp:posOffset>0</wp:posOffset>
            </wp:positionV>
            <wp:extent cx="909320" cy="909320"/>
            <wp:effectExtent l="0" t="0" r="5080" b="5080"/>
            <wp:wrapTight wrapText="bothSides">
              <wp:wrapPolygon edited="0">
                <wp:start x="6788" y="0"/>
                <wp:lineTo x="4073" y="1358"/>
                <wp:lineTo x="0" y="5430"/>
                <wp:lineTo x="0" y="15838"/>
                <wp:lineTo x="5430" y="21268"/>
                <wp:lineTo x="6788" y="21268"/>
                <wp:lineTo x="14480" y="21268"/>
                <wp:lineTo x="15838" y="21268"/>
                <wp:lineTo x="21268" y="15838"/>
                <wp:lineTo x="21268" y="5430"/>
                <wp:lineTo x="17196" y="1358"/>
                <wp:lineTo x="14480" y="0"/>
                <wp:lineTo x="6788" y="0"/>
              </wp:wrapPolygon>
            </wp:wrapTight>
            <wp:docPr id="1" name="Picture 1" descr="http://www.stmatthewscofe.co.uk/images/school%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4397_img" descr="http://www.stmatthewscofe.co.uk/images/school%20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932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C2D2D">
        <w:rPr>
          <w:b/>
          <w:sz w:val="36"/>
          <w:szCs w:val="36"/>
        </w:rPr>
        <w:t>Catch-Up Premium Plan</w:t>
      </w:r>
    </w:p>
    <w:p w14:paraId="77C0A023" w14:textId="77777777" w:rsidR="00905EAA" w:rsidRDefault="00905EAA" w:rsidP="00AE1080">
      <w:pPr>
        <w:jc w:val="center"/>
        <w:rPr>
          <w:b/>
          <w:sz w:val="36"/>
          <w:szCs w:val="36"/>
        </w:rPr>
      </w:pPr>
      <w:r>
        <w:rPr>
          <w:b/>
          <w:sz w:val="36"/>
          <w:szCs w:val="36"/>
        </w:rPr>
        <w:t>St Matthew’s CE</w:t>
      </w:r>
      <w:r w:rsidR="00AE1080">
        <w:rPr>
          <w:b/>
          <w:sz w:val="36"/>
          <w:szCs w:val="36"/>
        </w:rPr>
        <w:t xml:space="preserve"> (Aided) </w:t>
      </w:r>
      <w:r>
        <w:rPr>
          <w:b/>
          <w:sz w:val="36"/>
          <w:szCs w:val="36"/>
        </w:rPr>
        <w:t xml:space="preserve">Primary </w:t>
      </w:r>
      <w:r w:rsidR="001C2D2D">
        <w:rPr>
          <w:b/>
          <w:sz w:val="36"/>
          <w:szCs w:val="36"/>
        </w:rPr>
        <w:t>School</w:t>
      </w:r>
    </w:p>
    <w:p w14:paraId="33CC5195" w14:textId="77777777" w:rsidR="003052A6" w:rsidRDefault="003052A6" w:rsidP="00AE1080">
      <w:pPr>
        <w:jc w:val="center"/>
        <w:rPr>
          <w:b/>
          <w:sz w:val="36"/>
          <w:szCs w:val="36"/>
        </w:rPr>
      </w:pPr>
      <w:r>
        <w:rPr>
          <w:b/>
          <w:sz w:val="36"/>
          <w:szCs w:val="36"/>
        </w:rPr>
        <w:t>September 2020 – April 2021</w:t>
      </w:r>
    </w:p>
    <w:p w14:paraId="40628623" w14:textId="77777777" w:rsidR="00905EAA" w:rsidRDefault="00905EAA" w:rsidP="00AE1080">
      <w:pPr>
        <w:jc w:val="center"/>
        <w:rPr>
          <w:b/>
          <w:sz w:val="36"/>
          <w:szCs w:val="36"/>
        </w:rPr>
      </w:pPr>
    </w:p>
    <w:p w14:paraId="1EC0D1B8" w14:textId="77777777" w:rsidR="001D6B47" w:rsidRDefault="001C2D2D">
      <w:pPr>
        <w:rPr>
          <w:b/>
          <w:sz w:val="36"/>
          <w:szCs w:val="36"/>
        </w:rPr>
      </w:pPr>
      <w:r>
        <w:rPr>
          <w:b/>
          <w:sz w:val="36"/>
          <w:szCs w:val="36"/>
        </w:rPr>
        <w:t xml:space="preserve"> </w:t>
      </w:r>
    </w:p>
    <w:p w14:paraId="663A53FC" w14:textId="77777777" w:rsidR="001D6B47" w:rsidRDefault="001D6B47">
      <w:pPr>
        <w:spacing w:after="240"/>
        <w:rPr>
          <w:b/>
          <w:color w:val="FFFFFF"/>
          <w:sz w:val="12"/>
          <w:szCs w:val="12"/>
        </w:rPr>
      </w:pPr>
    </w:p>
    <w:tbl>
      <w:tblPr>
        <w:tblStyle w:val="a"/>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1276"/>
        <w:gridCol w:w="3632"/>
        <w:gridCol w:w="1471"/>
        <w:gridCol w:w="4819"/>
        <w:gridCol w:w="1559"/>
      </w:tblGrid>
      <w:tr w:rsidR="001D6B47" w14:paraId="4584BA96" w14:textId="77777777" w:rsidTr="00905EAA">
        <w:tc>
          <w:tcPr>
            <w:tcW w:w="15417" w:type="dxa"/>
            <w:gridSpan w:val="6"/>
            <w:shd w:val="clear" w:color="auto" w:fill="DBE5F1" w:themeFill="accent1" w:themeFillTint="33"/>
            <w:tcMar>
              <w:top w:w="57" w:type="dxa"/>
              <w:bottom w:w="57" w:type="dxa"/>
            </w:tcMar>
          </w:tcPr>
          <w:p w14:paraId="66B4EA13" w14:textId="77777777" w:rsidR="001D6B47" w:rsidRDefault="001C2D2D">
            <w:pPr>
              <w:rPr>
                <w:b/>
                <w:color w:val="FFFFFF"/>
                <w:sz w:val="24"/>
                <w:szCs w:val="24"/>
              </w:rPr>
            </w:pPr>
            <w:r w:rsidRPr="00905EAA">
              <w:rPr>
                <w:b/>
                <w:sz w:val="24"/>
                <w:szCs w:val="24"/>
              </w:rPr>
              <w:t>Summary information</w:t>
            </w:r>
          </w:p>
        </w:tc>
      </w:tr>
      <w:tr w:rsidR="001D6B47" w14:paraId="40D3A321" w14:textId="77777777">
        <w:tc>
          <w:tcPr>
            <w:tcW w:w="2660" w:type="dxa"/>
            <w:tcMar>
              <w:top w:w="57" w:type="dxa"/>
              <w:bottom w:w="57" w:type="dxa"/>
            </w:tcMar>
          </w:tcPr>
          <w:p w14:paraId="0FF6E49C" w14:textId="77777777" w:rsidR="001D6B47" w:rsidRDefault="001C2D2D">
            <w:pPr>
              <w:rPr>
                <w:b/>
              </w:rPr>
            </w:pPr>
            <w:r>
              <w:rPr>
                <w:b/>
              </w:rPr>
              <w:t>School</w:t>
            </w:r>
          </w:p>
        </w:tc>
        <w:tc>
          <w:tcPr>
            <w:tcW w:w="12757" w:type="dxa"/>
            <w:gridSpan w:val="5"/>
            <w:tcMar>
              <w:top w:w="57" w:type="dxa"/>
              <w:bottom w:w="57" w:type="dxa"/>
            </w:tcMar>
          </w:tcPr>
          <w:p w14:paraId="0DACFF87" w14:textId="77777777" w:rsidR="001D6B47" w:rsidRDefault="00905EAA" w:rsidP="00905EAA">
            <w:r>
              <w:t>St Matthew’s CE</w:t>
            </w:r>
            <w:r w:rsidR="001C2D2D">
              <w:t xml:space="preserve"> Primary School </w:t>
            </w:r>
          </w:p>
        </w:tc>
      </w:tr>
      <w:tr w:rsidR="001D6B47" w14:paraId="6C16E53E" w14:textId="77777777">
        <w:trPr>
          <w:trHeight w:val="326"/>
        </w:trPr>
        <w:tc>
          <w:tcPr>
            <w:tcW w:w="2660" w:type="dxa"/>
            <w:tcMar>
              <w:top w:w="57" w:type="dxa"/>
              <w:bottom w:w="57" w:type="dxa"/>
            </w:tcMar>
          </w:tcPr>
          <w:p w14:paraId="1225EE9A" w14:textId="77777777" w:rsidR="001D6B47" w:rsidRDefault="001C2D2D">
            <w:pPr>
              <w:rPr>
                <w:b/>
              </w:rPr>
            </w:pPr>
            <w:r>
              <w:rPr>
                <w:b/>
              </w:rPr>
              <w:t>Academic Year</w:t>
            </w:r>
          </w:p>
        </w:tc>
        <w:tc>
          <w:tcPr>
            <w:tcW w:w="1276" w:type="dxa"/>
            <w:tcMar>
              <w:top w:w="57" w:type="dxa"/>
              <w:bottom w:w="57" w:type="dxa"/>
            </w:tcMar>
          </w:tcPr>
          <w:p w14:paraId="543F339B" w14:textId="77777777" w:rsidR="001D6B47" w:rsidRDefault="001C2D2D">
            <w:r>
              <w:t>2020-21</w:t>
            </w:r>
          </w:p>
        </w:tc>
        <w:tc>
          <w:tcPr>
            <w:tcW w:w="3632" w:type="dxa"/>
          </w:tcPr>
          <w:p w14:paraId="17AB9ADA" w14:textId="77777777" w:rsidR="001D6B47" w:rsidRDefault="001C2D2D">
            <w:pPr>
              <w:rPr>
                <w:highlight w:val="yellow"/>
              </w:rPr>
            </w:pPr>
            <w:r>
              <w:rPr>
                <w:b/>
              </w:rPr>
              <w:t>Total Catch-Up Premium</w:t>
            </w:r>
          </w:p>
        </w:tc>
        <w:tc>
          <w:tcPr>
            <w:tcW w:w="1471" w:type="dxa"/>
          </w:tcPr>
          <w:p w14:paraId="2D6052FF" w14:textId="77777777" w:rsidR="001D6B47" w:rsidRPr="004567BD" w:rsidRDefault="001C2D2D" w:rsidP="00905EAA">
            <w:pPr>
              <w:rPr>
                <w:b/>
                <w:color w:val="000000"/>
              </w:rPr>
            </w:pPr>
            <w:r w:rsidRPr="004567BD">
              <w:rPr>
                <w:b/>
              </w:rPr>
              <w:t>£</w:t>
            </w:r>
            <w:r w:rsidRPr="004567BD">
              <w:rPr>
                <w:b/>
                <w:color w:val="000000"/>
              </w:rPr>
              <w:t xml:space="preserve"> </w:t>
            </w:r>
            <w:r w:rsidR="00AE1080" w:rsidRPr="004567BD">
              <w:rPr>
                <w:b/>
                <w:color w:val="000000"/>
              </w:rPr>
              <w:t>22,320  This FY</w:t>
            </w:r>
            <w:r w:rsidR="000025C8">
              <w:rPr>
                <w:b/>
                <w:color w:val="000000"/>
              </w:rPr>
              <w:t>-April 21</w:t>
            </w:r>
            <w:r w:rsidR="00AE1080" w:rsidRPr="004567BD">
              <w:rPr>
                <w:b/>
                <w:color w:val="000000"/>
              </w:rPr>
              <w:t xml:space="preserve"> £13,020</w:t>
            </w:r>
          </w:p>
        </w:tc>
        <w:tc>
          <w:tcPr>
            <w:tcW w:w="4819" w:type="dxa"/>
          </w:tcPr>
          <w:p w14:paraId="635CC425" w14:textId="77777777" w:rsidR="001D6B47" w:rsidRDefault="001C2D2D">
            <w:r>
              <w:rPr>
                <w:b/>
              </w:rPr>
              <w:t>Number of pupils</w:t>
            </w:r>
          </w:p>
        </w:tc>
        <w:tc>
          <w:tcPr>
            <w:tcW w:w="1559" w:type="dxa"/>
          </w:tcPr>
          <w:p w14:paraId="78DDB287" w14:textId="77777777" w:rsidR="001D6B47" w:rsidRPr="004567BD" w:rsidRDefault="00AE1080" w:rsidP="00905EAA">
            <w:pPr>
              <w:rPr>
                <w:b/>
              </w:rPr>
            </w:pPr>
            <w:r w:rsidRPr="004567BD">
              <w:rPr>
                <w:b/>
              </w:rPr>
              <w:t>299</w:t>
            </w:r>
          </w:p>
        </w:tc>
      </w:tr>
    </w:tbl>
    <w:p w14:paraId="456573A2" w14:textId="77777777" w:rsidR="001D6B47" w:rsidRDefault="001D6B47">
      <w:pPr>
        <w:rPr>
          <w:sz w:val="16"/>
          <w:szCs w:val="16"/>
        </w:rPr>
      </w:pPr>
    </w:p>
    <w:tbl>
      <w:tblPr>
        <w:tblStyle w:val="a0"/>
        <w:tblW w:w="15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06"/>
        <w:gridCol w:w="7706"/>
      </w:tblGrid>
      <w:tr w:rsidR="001D6B47" w14:paraId="2AEF3798" w14:textId="77777777" w:rsidTr="00905EAA">
        <w:trPr>
          <w:trHeight w:val="225"/>
        </w:trPr>
        <w:tc>
          <w:tcPr>
            <w:tcW w:w="15412" w:type="dxa"/>
            <w:gridSpan w:val="2"/>
            <w:shd w:val="clear" w:color="auto" w:fill="DBE5F1" w:themeFill="accent1" w:themeFillTint="33"/>
            <w:tcMar>
              <w:top w:w="57" w:type="dxa"/>
              <w:bottom w:w="57" w:type="dxa"/>
            </w:tcMar>
          </w:tcPr>
          <w:p w14:paraId="6011EE48" w14:textId="77777777" w:rsidR="001D6B47" w:rsidRDefault="001C2D2D">
            <w:pPr>
              <w:spacing w:after="120"/>
              <w:rPr>
                <w:color w:val="FFFFFF"/>
                <w:sz w:val="24"/>
                <w:szCs w:val="24"/>
              </w:rPr>
            </w:pPr>
            <w:r w:rsidRPr="00905EAA">
              <w:rPr>
                <w:b/>
                <w:sz w:val="24"/>
                <w:szCs w:val="24"/>
              </w:rPr>
              <w:t>Guidance</w:t>
            </w:r>
          </w:p>
        </w:tc>
      </w:tr>
      <w:tr w:rsidR="001D6B47" w14:paraId="34EF7858" w14:textId="77777777">
        <w:trPr>
          <w:trHeight w:val="755"/>
        </w:trPr>
        <w:tc>
          <w:tcPr>
            <w:tcW w:w="15412" w:type="dxa"/>
            <w:gridSpan w:val="2"/>
            <w:tcMar>
              <w:top w:w="57" w:type="dxa"/>
              <w:bottom w:w="57" w:type="dxa"/>
            </w:tcMar>
          </w:tcPr>
          <w:p w14:paraId="36348A3A" w14:textId="77777777" w:rsidR="001D6B47" w:rsidRDefault="001D6B47">
            <w:pPr>
              <w:rPr>
                <w:color w:val="0B0C0C"/>
                <w:highlight w:val="white"/>
              </w:rPr>
            </w:pPr>
          </w:p>
          <w:p w14:paraId="18A79BE7" w14:textId="77777777" w:rsidR="001D6B47" w:rsidRDefault="001C2D2D">
            <w:pPr>
              <w:rPr>
                <w:color w:val="0B0C0C"/>
                <w:highlight w:val="white"/>
              </w:rPr>
            </w:pPr>
            <w:r>
              <w:rPr>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14:paraId="7114B5AC" w14:textId="77777777" w:rsidR="001D6B47" w:rsidRDefault="001D6B47">
            <w:pPr>
              <w:rPr>
                <w:color w:val="0B0C0C"/>
                <w:highlight w:val="white"/>
              </w:rPr>
            </w:pPr>
          </w:p>
          <w:p w14:paraId="428A6FA3" w14:textId="77777777" w:rsidR="001D6B47" w:rsidRDefault="001C2D2D">
            <w:pPr>
              <w:rPr>
                <w:color w:val="0B0C0C"/>
                <w:highlight w:val="white"/>
              </w:rPr>
            </w:pPr>
            <w:r>
              <w:rPr>
                <w:color w:val="0B0C0C"/>
                <w:highlight w:val="white"/>
              </w:rPr>
              <w:t>Schools’ allocations will be calculated on a per pupil basis, providing each mainstream school with a total of £80 for each pupil in years reception through to 11.</w:t>
            </w:r>
          </w:p>
          <w:p w14:paraId="53E98646" w14:textId="77777777" w:rsidR="001D6B47" w:rsidRDefault="001D6B47">
            <w:pPr>
              <w:rPr>
                <w:color w:val="0B0C0C"/>
                <w:highlight w:val="white"/>
              </w:rPr>
            </w:pPr>
          </w:p>
          <w:p w14:paraId="40D0FEE6" w14:textId="77777777" w:rsidR="001D6B47" w:rsidRDefault="001C2D2D">
            <w:pPr>
              <w:rPr>
                <w:color w:val="0B0C0C"/>
                <w:highlight w:val="white"/>
              </w:rPr>
            </w:pPr>
            <w:r>
              <w:rPr>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p w14:paraId="2CCFA4BC" w14:textId="77777777" w:rsidR="001D6B47" w:rsidRDefault="001D6B47"/>
        </w:tc>
      </w:tr>
      <w:tr w:rsidR="001D6B47" w14:paraId="6EAE4AD5" w14:textId="77777777" w:rsidTr="00905EAA">
        <w:trPr>
          <w:trHeight w:val="332"/>
        </w:trPr>
        <w:tc>
          <w:tcPr>
            <w:tcW w:w="7706" w:type="dxa"/>
            <w:shd w:val="clear" w:color="auto" w:fill="DBE5F1" w:themeFill="accent1" w:themeFillTint="33"/>
            <w:tcMar>
              <w:top w:w="57" w:type="dxa"/>
              <w:bottom w:w="57" w:type="dxa"/>
            </w:tcMar>
          </w:tcPr>
          <w:p w14:paraId="61E89CB6" w14:textId="77777777" w:rsidR="001D6B47" w:rsidRPr="00905EAA" w:rsidRDefault="001C2D2D">
            <w:pPr>
              <w:rPr>
                <w:sz w:val="28"/>
                <w:szCs w:val="24"/>
              </w:rPr>
            </w:pPr>
            <w:r w:rsidRPr="00905EAA">
              <w:rPr>
                <w:b/>
                <w:sz w:val="28"/>
                <w:szCs w:val="24"/>
              </w:rPr>
              <w:t>Use of Funds</w:t>
            </w:r>
          </w:p>
        </w:tc>
        <w:tc>
          <w:tcPr>
            <w:tcW w:w="7706" w:type="dxa"/>
            <w:shd w:val="clear" w:color="auto" w:fill="DBE5F1" w:themeFill="accent1" w:themeFillTint="33"/>
          </w:tcPr>
          <w:p w14:paraId="33D0DCAB" w14:textId="77777777" w:rsidR="001D6B47" w:rsidRPr="00905EAA" w:rsidRDefault="001C2D2D">
            <w:pPr>
              <w:rPr>
                <w:b/>
                <w:sz w:val="28"/>
                <w:szCs w:val="24"/>
              </w:rPr>
            </w:pPr>
            <w:r w:rsidRPr="00905EAA">
              <w:rPr>
                <w:b/>
                <w:sz w:val="28"/>
                <w:szCs w:val="24"/>
              </w:rPr>
              <w:t>EEF Recommendations</w:t>
            </w:r>
          </w:p>
        </w:tc>
      </w:tr>
      <w:tr w:rsidR="001D6B47" w14:paraId="4258BDE6" w14:textId="77777777">
        <w:trPr>
          <w:trHeight w:val="755"/>
        </w:trPr>
        <w:tc>
          <w:tcPr>
            <w:tcW w:w="7706" w:type="dxa"/>
            <w:tcMar>
              <w:top w:w="57" w:type="dxa"/>
              <w:bottom w:w="57" w:type="dxa"/>
            </w:tcMar>
          </w:tcPr>
          <w:p w14:paraId="2F79CEDB" w14:textId="77777777" w:rsidR="001D6B47" w:rsidRDefault="001D6B47">
            <w:pPr>
              <w:pBdr>
                <w:top w:val="nil"/>
                <w:left w:val="nil"/>
                <w:bottom w:val="nil"/>
                <w:right w:val="nil"/>
                <w:between w:val="nil"/>
              </w:pBdr>
              <w:shd w:val="clear" w:color="auto" w:fill="FFFFFF"/>
              <w:rPr>
                <w:color w:val="0B0C0C"/>
              </w:rPr>
            </w:pPr>
          </w:p>
          <w:p w14:paraId="6F017C9A" w14:textId="77777777" w:rsidR="001D6B47" w:rsidRDefault="001C2D2D">
            <w:pPr>
              <w:pBdr>
                <w:top w:val="nil"/>
                <w:left w:val="nil"/>
                <w:bottom w:val="nil"/>
                <w:right w:val="nil"/>
                <w:between w:val="nil"/>
              </w:pBdr>
              <w:shd w:val="clear" w:color="auto" w:fill="FFFFFF"/>
              <w:rPr>
                <w:color w:val="0B0C0C"/>
              </w:rPr>
            </w:pPr>
            <w:r>
              <w:rPr>
                <w:color w:val="0B0C0C"/>
              </w:rPr>
              <w:t>Schools should use this funding for specific activities to support their pupils to catch up for lost teaching over the previous months, in line with the guidance on </w:t>
            </w:r>
            <w:hyperlink r:id="rId10" w:anchor="section-3-curriculum-behaviour-and-pastoral-support">
              <w:r>
                <w:rPr>
                  <w:color w:val="4C2C92"/>
                  <w:u w:val="single"/>
                </w:rPr>
                <w:t>curriculum expectations for the next academic year</w:t>
              </w:r>
            </w:hyperlink>
            <w:r>
              <w:rPr>
                <w:color w:val="0B0C0C"/>
              </w:rPr>
              <w:t>.</w:t>
            </w:r>
          </w:p>
          <w:p w14:paraId="27160001" w14:textId="77777777" w:rsidR="001D6B47" w:rsidRDefault="001C2D2D">
            <w:pPr>
              <w:pBdr>
                <w:top w:val="nil"/>
                <w:left w:val="nil"/>
                <w:bottom w:val="nil"/>
                <w:right w:val="nil"/>
                <w:between w:val="nil"/>
              </w:pBdr>
              <w:shd w:val="clear" w:color="auto" w:fill="FFFFFF"/>
              <w:spacing w:before="300" w:after="300"/>
              <w:rPr>
                <w:color w:val="0B0C0C"/>
              </w:rPr>
            </w:pPr>
            <w:r>
              <w:rPr>
                <w:color w:val="0B0C0C"/>
              </w:rPr>
              <w:t>Schools have the flexibility to spend their funding in the best way for their cohort and circumstances.</w:t>
            </w:r>
          </w:p>
          <w:p w14:paraId="120AFB1C" w14:textId="77777777" w:rsidR="001D6B47" w:rsidRDefault="001C2D2D">
            <w:pPr>
              <w:pBdr>
                <w:top w:val="nil"/>
                <w:left w:val="nil"/>
                <w:bottom w:val="nil"/>
                <w:right w:val="nil"/>
                <w:between w:val="nil"/>
              </w:pBdr>
              <w:shd w:val="clear" w:color="auto" w:fill="FFFFFF"/>
              <w:rPr>
                <w:color w:val="0B0C0C"/>
              </w:rPr>
            </w:pPr>
            <w:r>
              <w:rPr>
                <w:color w:val="0B0C0C"/>
              </w:rPr>
              <w:t>To support schools to make the best use of this funding, the Education Endowment Foundation (EEF) has published a </w:t>
            </w:r>
            <w:hyperlink r:id="rId11" w:anchor="nav-covid-19-support-guide-for-schools1">
              <w:r>
                <w:rPr>
                  <w:color w:val="4C2C92"/>
                  <w:u w:val="single"/>
                </w:rPr>
                <w:t xml:space="preserve">coronavirus (COVID-19) support guide for </w:t>
              </w:r>
              <w:r>
                <w:rPr>
                  <w:color w:val="4C2C92"/>
                  <w:u w:val="single"/>
                </w:rPr>
                <w:lastRenderedPageBreak/>
                <w:t>schools</w:t>
              </w:r>
            </w:hyperlink>
            <w:r>
              <w:rPr>
                <w:color w:val="0B0C0C"/>
              </w:rPr>
              <w:t> with evidence-based approaches to catch up for all students. Schools should use this document to help them direct their additional funding in the most effective way.</w:t>
            </w:r>
          </w:p>
          <w:p w14:paraId="4A50255B" w14:textId="77777777" w:rsidR="001D6B47" w:rsidRDefault="001D6B47"/>
          <w:p w14:paraId="7FB5F922" w14:textId="77777777" w:rsidR="001D6B47" w:rsidRDefault="001D6B47"/>
        </w:tc>
        <w:tc>
          <w:tcPr>
            <w:tcW w:w="7706" w:type="dxa"/>
          </w:tcPr>
          <w:p w14:paraId="03238ED5" w14:textId="77777777" w:rsidR="001D6B47" w:rsidRDefault="001D6B47"/>
          <w:p w14:paraId="062B3010" w14:textId="77777777" w:rsidR="001D6B47" w:rsidRDefault="001C2D2D">
            <w:r>
              <w:t>The EEF advises the following:</w:t>
            </w:r>
          </w:p>
          <w:p w14:paraId="41DF8F83" w14:textId="77777777" w:rsidR="001D6B47" w:rsidRDefault="001D6B47"/>
          <w:p w14:paraId="389159D1" w14:textId="77777777" w:rsidR="001D6B47" w:rsidRDefault="001C2D2D">
            <w:r>
              <w:t xml:space="preserve">Teaching and whole school strategies </w:t>
            </w:r>
          </w:p>
          <w:p w14:paraId="3B2F6B30" w14:textId="77777777" w:rsidR="001D6B47" w:rsidRDefault="001C2D2D">
            <w:pPr>
              <w:numPr>
                <w:ilvl w:val="0"/>
                <w:numId w:val="4"/>
              </w:numPr>
              <w:pBdr>
                <w:top w:val="nil"/>
                <w:left w:val="nil"/>
                <w:bottom w:val="nil"/>
                <w:right w:val="nil"/>
                <w:between w:val="nil"/>
              </w:pBdr>
              <w:rPr>
                <w:color w:val="000000"/>
              </w:rPr>
            </w:pPr>
            <w:r>
              <w:rPr>
                <w:color w:val="000000"/>
              </w:rPr>
              <w:t>Supporting great teaching</w:t>
            </w:r>
          </w:p>
          <w:p w14:paraId="252FD61F" w14:textId="77777777" w:rsidR="001D6B47" w:rsidRDefault="001C2D2D">
            <w:pPr>
              <w:numPr>
                <w:ilvl w:val="0"/>
                <w:numId w:val="4"/>
              </w:numPr>
              <w:pBdr>
                <w:top w:val="nil"/>
                <w:left w:val="nil"/>
                <w:bottom w:val="nil"/>
                <w:right w:val="nil"/>
                <w:between w:val="nil"/>
              </w:pBdr>
              <w:rPr>
                <w:color w:val="000000"/>
              </w:rPr>
            </w:pPr>
            <w:r>
              <w:rPr>
                <w:color w:val="000000"/>
              </w:rPr>
              <w:t xml:space="preserve">Pupil assessment and feedback </w:t>
            </w:r>
          </w:p>
          <w:p w14:paraId="37363A41" w14:textId="77777777" w:rsidR="001D6B47" w:rsidRDefault="001C2D2D">
            <w:pPr>
              <w:numPr>
                <w:ilvl w:val="0"/>
                <w:numId w:val="4"/>
              </w:numPr>
              <w:pBdr>
                <w:top w:val="nil"/>
                <w:left w:val="nil"/>
                <w:bottom w:val="nil"/>
                <w:right w:val="nil"/>
                <w:between w:val="nil"/>
              </w:pBdr>
              <w:rPr>
                <w:color w:val="000000"/>
              </w:rPr>
            </w:pPr>
            <w:r>
              <w:rPr>
                <w:color w:val="000000"/>
              </w:rPr>
              <w:t>Transition support</w:t>
            </w:r>
          </w:p>
          <w:p w14:paraId="3665A508" w14:textId="77777777" w:rsidR="001D6B47" w:rsidRDefault="001D6B47"/>
          <w:p w14:paraId="74790071" w14:textId="77777777" w:rsidR="001D6B47" w:rsidRDefault="001C2D2D">
            <w:r>
              <w:t xml:space="preserve">Targeted approaches </w:t>
            </w:r>
          </w:p>
          <w:p w14:paraId="6112D567" w14:textId="77777777" w:rsidR="001D6B47" w:rsidRDefault="001C2D2D">
            <w:pPr>
              <w:numPr>
                <w:ilvl w:val="0"/>
                <w:numId w:val="1"/>
              </w:numPr>
              <w:pBdr>
                <w:top w:val="nil"/>
                <w:left w:val="nil"/>
                <w:bottom w:val="nil"/>
                <w:right w:val="nil"/>
                <w:between w:val="nil"/>
              </w:pBdr>
              <w:rPr>
                <w:color w:val="000000"/>
              </w:rPr>
            </w:pPr>
            <w:r>
              <w:rPr>
                <w:color w:val="000000"/>
              </w:rPr>
              <w:t xml:space="preserve">One to one and small group tuition </w:t>
            </w:r>
          </w:p>
          <w:p w14:paraId="2A91AF0E" w14:textId="77777777" w:rsidR="001D6B47" w:rsidRDefault="001C2D2D">
            <w:pPr>
              <w:numPr>
                <w:ilvl w:val="0"/>
                <w:numId w:val="1"/>
              </w:numPr>
              <w:pBdr>
                <w:top w:val="nil"/>
                <w:left w:val="nil"/>
                <w:bottom w:val="nil"/>
                <w:right w:val="nil"/>
                <w:between w:val="nil"/>
              </w:pBdr>
              <w:rPr>
                <w:color w:val="000000"/>
              </w:rPr>
            </w:pPr>
            <w:r>
              <w:rPr>
                <w:color w:val="000000"/>
              </w:rPr>
              <w:lastRenderedPageBreak/>
              <w:t xml:space="preserve">Intervention programmes </w:t>
            </w:r>
          </w:p>
          <w:p w14:paraId="31F56F5F" w14:textId="77777777" w:rsidR="001D6B47" w:rsidRDefault="001C2D2D">
            <w:pPr>
              <w:numPr>
                <w:ilvl w:val="0"/>
                <w:numId w:val="1"/>
              </w:numPr>
              <w:pBdr>
                <w:top w:val="nil"/>
                <w:left w:val="nil"/>
                <w:bottom w:val="nil"/>
                <w:right w:val="nil"/>
                <w:between w:val="nil"/>
              </w:pBdr>
              <w:rPr>
                <w:color w:val="000000"/>
              </w:rPr>
            </w:pPr>
            <w:r>
              <w:rPr>
                <w:color w:val="000000"/>
              </w:rPr>
              <w:t>Extended school time</w:t>
            </w:r>
          </w:p>
          <w:p w14:paraId="2FBE6DB3" w14:textId="77777777" w:rsidR="001D6B47" w:rsidRDefault="001D6B47"/>
          <w:p w14:paraId="37832BDE" w14:textId="77777777" w:rsidR="001D6B47" w:rsidRDefault="001C2D2D">
            <w:r>
              <w:t xml:space="preserve">Wider strategies </w:t>
            </w:r>
          </w:p>
          <w:p w14:paraId="3E36B432" w14:textId="77777777" w:rsidR="001D6B47" w:rsidRDefault="001C2D2D">
            <w:pPr>
              <w:numPr>
                <w:ilvl w:val="0"/>
                <w:numId w:val="2"/>
              </w:numPr>
              <w:pBdr>
                <w:top w:val="nil"/>
                <w:left w:val="nil"/>
                <w:bottom w:val="nil"/>
                <w:right w:val="nil"/>
                <w:between w:val="nil"/>
              </w:pBdr>
              <w:rPr>
                <w:color w:val="000000"/>
              </w:rPr>
            </w:pPr>
            <w:r>
              <w:rPr>
                <w:color w:val="000000"/>
              </w:rPr>
              <w:t xml:space="preserve">Supporting parent and carers </w:t>
            </w:r>
          </w:p>
          <w:p w14:paraId="53ABC61E" w14:textId="77777777" w:rsidR="001D6B47" w:rsidRDefault="001C2D2D">
            <w:pPr>
              <w:numPr>
                <w:ilvl w:val="0"/>
                <w:numId w:val="2"/>
              </w:numPr>
              <w:pBdr>
                <w:top w:val="nil"/>
                <w:left w:val="nil"/>
                <w:bottom w:val="nil"/>
                <w:right w:val="nil"/>
                <w:between w:val="nil"/>
              </w:pBdr>
              <w:rPr>
                <w:color w:val="000000"/>
              </w:rPr>
            </w:pPr>
            <w:r>
              <w:rPr>
                <w:color w:val="000000"/>
              </w:rPr>
              <w:t xml:space="preserve">Access to technology </w:t>
            </w:r>
          </w:p>
          <w:p w14:paraId="7FDC5293" w14:textId="77777777" w:rsidR="001D6B47" w:rsidRDefault="001C2D2D">
            <w:pPr>
              <w:numPr>
                <w:ilvl w:val="0"/>
                <w:numId w:val="2"/>
              </w:numPr>
              <w:pBdr>
                <w:top w:val="nil"/>
                <w:left w:val="nil"/>
                <w:bottom w:val="nil"/>
                <w:right w:val="nil"/>
                <w:between w:val="nil"/>
              </w:pBdr>
              <w:shd w:val="clear" w:color="auto" w:fill="FFFFFF"/>
              <w:rPr>
                <w:rFonts w:ascii="Arial" w:eastAsia="Arial" w:hAnsi="Arial" w:cs="Arial"/>
                <w:color w:val="0B0C0C"/>
                <w:sz w:val="29"/>
                <w:szCs w:val="29"/>
              </w:rPr>
            </w:pPr>
            <w:r>
              <w:rPr>
                <w:color w:val="000000"/>
              </w:rPr>
              <w:t>Summer support</w:t>
            </w:r>
          </w:p>
        </w:tc>
      </w:tr>
    </w:tbl>
    <w:p w14:paraId="6179FAFE" w14:textId="77777777" w:rsidR="001D6B47" w:rsidRDefault="001D6B47">
      <w:pPr>
        <w:rPr>
          <w:sz w:val="16"/>
          <w:szCs w:val="16"/>
        </w:rPr>
      </w:pPr>
    </w:p>
    <w:tbl>
      <w:tblPr>
        <w:tblStyle w:val="a1"/>
        <w:tblW w:w="15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4145"/>
      </w:tblGrid>
      <w:tr w:rsidR="001D6B47" w14:paraId="2905064D" w14:textId="77777777" w:rsidTr="00ED3FDF">
        <w:tc>
          <w:tcPr>
            <w:tcW w:w="15416" w:type="dxa"/>
            <w:gridSpan w:val="2"/>
            <w:shd w:val="clear" w:color="auto" w:fill="DBE5F1" w:themeFill="accent1" w:themeFillTint="33"/>
            <w:tcMar>
              <w:top w:w="57" w:type="dxa"/>
              <w:bottom w:w="57" w:type="dxa"/>
            </w:tcMar>
          </w:tcPr>
          <w:p w14:paraId="1F9EC555" w14:textId="77777777" w:rsidR="001D6B47" w:rsidRPr="00905EAA" w:rsidRDefault="001C2D2D">
            <w:pPr>
              <w:rPr>
                <w:b/>
                <w:sz w:val="24"/>
                <w:szCs w:val="24"/>
              </w:rPr>
            </w:pPr>
            <w:r w:rsidRPr="00905EAA">
              <w:rPr>
                <w:b/>
                <w:sz w:val="24"/>
                <w:szCs w:val="24"/>
              </w:rPr>
              <w:t>Identified impact of lockdown</w:t>
            </w:r>
          </w:p>
        </w:tc>
      </w:tr>
      <w:tr w:rsidR="001D6B47" w14:paraId="462D540D" w14:textId="77777777" w:rsidTr="00ED3FDF">
        <w:tc>
          <w:tcPr>
            <w:tcW w:w="1271" w:type="dxa"/>
            <w:tcMar>
              <w:top w:w="57" w:type="dxa"/>
              <w:bottom w:w="57" w:type="dxa"/>
            </w:tcMar>
          </w:tcPr>
          <w:p w14:paraId="40CF8932" w14:textId="77777777" w:rsidR="001D6B47" w:rsidRDefault="001D6B47">
            <w:pPr>
              <w:tabs>
                <w:tab w:val="left" w:pos="75"/>
              </w:tabs>
              <w:rPr>
                <w:b/>
              </w:rPr>
            </w:pPr>
          </w:p>
          <w:p w14:paraId="74CF191B" w14:textId="77777777" w:rsidR="001D6B47" w:rsidRDefault="001C2D2D">
            <w:pPr>
              <w:tabs>
                <w:tab w:val="left" w:pos="75"/>
              </w:tabs>
              <w:rPr>
                <w:b/>
              </w:rPr>
            </w:pPr>
            <w:r>
              <w:rPr>
                <w:b/>
              </w:rPr>
              <w:t>Maths</w:t>
            </w:r>
          </w:p>
        </w:tc>
        <w:tc>
          <w:tcPr>
            <w:tcW w:w="14145" w:type="dxa"/>
          </w:tcPr>
          <w:p w14:paraId="480307C3" w14:textId="77777777" w:rsidR="001D6B47" w:rsidRDefault="001D6B47"/>
          <w:p w14:paraId="374D8D7F" w14:textId="77777777" w:rsidR="001D6B47" w:rsidRDefault="001C2D2D">
            <w:r>
              <w:t xml:space="preserve">Specific content has been missed, leading to gaps in learning and stalled sequencing of journeys. Children </w:t>
            </w:r>
            <w:r w:rsidR="001E2DC2">
              <w:t xml:space="preserve">have a positive learning attitude towards their maths and continue to enjoy learning in the subject. </w:t>
            </w:r>
            <w:r>
              <w:t xml:space="preserve"> </w:t>
            </w:r>
          </w:p>
          <w:p w14:paraId="353A09D1" w14:textId="77777777" w:rsidR="001D6B47" w:rsidRDefault="001E2DC2">
            <w:r>
              <w:t>In the majority of cases the r</w:t>
            </w:r>
            <w:r w:rsidR="001C2D2D">
              <w:t xml:space="preserve">ecall of </w:t>
            </w:r>
            <w:r>
              <w:t>fluency</w:t>
            </w:r>
            <w:r w:rsidR="001C2D2D">
              <w:t xml:space="preserve"> skills ha</w:t>
            </w:r>
            <w:r>
              <w:t>ve</w:t>
            </w:r>
            <w:r w:rsidR="001C2D2D">
              <w:t xml:space="preserve"> </w:t>
            </w:r>
            <w:r>
              <w:t>regressed</w:t>
            </w:r>
            <w:r w:rsidR="001C2D2D">
              <w:t xml:space="preserve"> –</w:t>
            </w:r>
            <w:r>
              <w:t xml:space="preserve"> some</w:t>
            </w:r>
            <w:r w:rsidR="001C2D2D">
              <w:t xml:space="preserve"> children are not able to </w:t>
            </w:r>
            <w:r>
              <w:t xml:space="preserve">recall or retain previous knowledge across a range of mathematical concepts. Due to the </w:t>
            </w:r>
            <w:proofErr w:type="spellStart"/>
            <w:r>
              <w:t>Whiterose</w:t>
            </w:r>
            <w:proofErr w:type="spellEnd"/>
            <w:r>
              <w:t xml:space="preserve"> hub maths programme of study children did not cover some concepts such as fractions etc. In addition, constant reinforcement of place value and core arithmetic skills have not been revisited or embedded. </w:t>
            </w:r>
          </w:p>
          <w:p w14:paraId="0E97781C" w14:textId="77777777" w:rsidR="001E2DC2" w:rsidRDefault="001E2DC2">
            <w:r>
              <w:t xml:space="preserve">During the lockdown, the school provided home learning via the website based on previously taught skills but did not contain the </w:t>
            </w:r>
            <w:r w:rsidR="00965670">
              <w:t xml:space="preserve">same </w:t>
            </w:r>
            <w:r>
              <w:t xml:space="preserve">mathematical context we provide in school. </w:t>
            </w:r>
          </w:p>
          <w:p w14:paraId="63E79433" w14:textId="77777777" w:rsidR="001D6B47" w:rsidRDefault="001D6B47"/>
        </w:tc>
      </w:tr>
      <w:tr w:rsidR="001D6B47" w14:paraId="262207E1" w14:textId="77777777" w:rsidTr="00ED3FDF">
        <w:tc>
          <w:tcPr>
            <w:tcW w:w="1271" w:type="dxa"/>
            <w:tcMar>
              <w:top w:w="57" w:type="dxa"/>
              <w:bottom w:w="57" w:type="dxa"/>
            </w:tcMar>
          </w:tcPr>
          <w:p w14:paraId="53FE434C" w14:textId="77777777" w:rsidR="001D6B47" w:rsidRDefault="001D6B47">
            <w:pPr>
              <w:tabs>
                <w:tab w:val="left" w:pos="75"/>
              </w:tabs>
              <w:rPr>
                <w:b/>
              </w:rPr>
            </w:pPr>
          </w:p>
          <w:p w14:paraId="5C68ACE0" w14:textId="77777777" w:rsidR="001D6B47" w:rsidRDefault="001C2D2D">
            <w:pPr>
              <w:tabs>
                <w:tab w:val="left" w:pos="75"/>
              </w:tabs>
              <w:rPr>
                <w:b/>
              </w:rPr>
            </w:pPr>
            <w:r>
              <w:rPr>
                <w:b/>
              </w:rPr>
              <w:t>Writing</w:t>
            </w:r>
            <w:r w:rsidR="00062378">
              <w:rPr>
                <w:b/>
              </w:rPr>
              <w:t>/SPAG</w:t>
            </w:r>
          </w:p>
        </w:tc>
        <w:tc>
          <w:tcPr>
            <w:tcW w:w="14145" w:type="dxa"/>
          </w:tcPr>
          <w:p w14:paraId="36BCE74A" w14:textId="77777777" w:rsidR="001D6B47" w:rsidRDefault="001D6B47"/>
          <w:p w14:paraId="0801DA87" w14:textId="77777777" w:rsidR="001D6B47" w:rsidRDefault="001C2D2D" w:rsidP="004148DB">
            <w:r>
              <w:t xml:space="preserve">Children </w:t>
            </w:r>
            <w:r w:rsidR="00AB2B48">
              <w:t xml:space="preserve">have lacked the opportunity to write at length and embed existing writing skills to a range of genres and contexts. </w:t>
            </w:r>
            <w:r>
              <w:t xml:space="preserve"> </w:t>
            </w:r>
            <w:r w:rsidR="004148DB">
              <w:t>There has been a negative impact on children’s ability to retain and apply key</w:t>
            </w:r>
            <w:r>
              <w:t xml:space="preserve"> knowledge</w:t>
            </w:r>
            <w:r w:rsidR="004148DB">
              <w:t xml:space="preserve"> such as vocabulary, handwriting, grammar etc. This</w:t>
            </w:r>
            <w:r>
              <w:t xml:space="preserve"> </w:t>
            </w:r>
            <w:r w:rsidR="004148DB">
              <w:t>has lead to a</w:t>
            </w:r>
            <w:r>
              <w:t xml:space="preserve"> lack of fluency in writing</w:t>
            </w:r>
            <w:r w:rsidR="004148DB">
              <w:t xml:space="preserve"> resulting in gaps in children’s learning, preventing ‘sticky knowledge’</w:t>
            </w:r>
            <w:r>
              <w:t xml:space="preserve">. </w:t>
            </w:r>
            <w:r w:rsidR="004148DB">
              <w:t>Although some children have maintained their writing efforts throughout lockdown, the opportunities</w:t>
            </w:r>
            <w:r w:rsidR="00965670">
              <w:t xml:space="preserve"> to further develop and extend</w:t>
            </w:r>
            <w:r w:rsidR="004148DB">
              <w:t xml:space="preserve"> skills have been limited with many children lacking a purpose and context for extended writing. Writing stamina and fluency needs to be enhanced across both key stages.  </w:t>
            </w:r>
          </w:p>
          <w:p w14:paraId="4A291BF3" w14:textId="77777777" w:rsidR="004148DB" w:rsidRDefault="004148DB" w:rsidP="004148DB"/>
        </w:tc>
      </w:tr>
      <w:tr w:rsidR="001D6B47" w14:paraId="0B8DAB72" w14:textId="77777777" w:rsidTr="00ED3FDF">
        <w:tc>
          <w:tcPr>
            <w:tcW w:w="1271" w:type="dxa"/>
            <w:tcMar>
              <w:top w:w="57" w:type="dxa"/>
              <w:bottom w:w="57" w:type="dxa"/>
            </w:tcMar>
          </w:tcPr>
          <w:p w14:paraId="02950AF9" w14:textId="77777777" w:rsidR="001D6B47" w:rsidRDefault="001D6B47">
            <w:pPr>
              <w:tabs>
                <w:tab w:val="left" w:pos="75"/>
              </w:tabs>
              <w:rPr>
                <w:b/>
              </w:rPr>
            </w:pPr>
          </w:p>
          <w:p w14:paraId="2AD2A9D5" w14:textId="77777777" w:rsidR="001D6B47" w:rsidRDefault="001C2D2D">
            <w:pPr>
              <w:tabs>
                <w:tab w:val="left" w:pos="75"/>
              </w:tabs>
              <w:rPr>
                <w:b/>
              </w:rPr>
            </w:pPr>
            <w:r>
              <w:rPr>
                <w:b/>
              </w:rPr>
              <w:t>Reading</w:t>
            </w:r>
          </w:p>
        </w:tc>
        <w:tc>
          <w:tcPr>
            <w:tcW w:w="14145" w:type="dxa"/>
          </w:tcPr>
          <w:p w14:paraId="6ECA0CC5" w14:textId="77777777" w:rsidR="001D6B47" w:rsidRDefault="001D6B47"/>
          <w:p w14:paraId="5858E1D8" w14:textId="77777777" w:rsidR="001D6B47" w:rsidRDefault="004148DB" w:rsidP="00062378">
            <w:r>
              <w:t>Most children were given to the opportunity to access reading materials through online resources however the regularity of this is unknown. Due to the lack of opportunity for children to progress within the school book bands system</w:t>
            </w:r>
            <w:r w:rsidR="00062378">
              <w:t xml:space="preserve"> and</w:t>
            </w:r>
            <w:r>
              <w:t xml:space="preserve"> </w:t>
            </w:r>
            <w:r w:rsidR="00062378">
              <w:t>inability to monitor and asses, c</w:t>
            </w:r>
            <w:r>
              <w:t>hildren have either regressed or retained previous knowledge but have not been able to extend these skills.</w:t>
            </w:r>
            <w:r w:rsidR="00062378">
              <w:t xml:space="preserve"> Limited opportunities for effective questioning, modelling by teachers and comprehension activities have led to a lack of reading fluency </w:t>
            </w:r>
            <w:r w:rsidR="001C2D2D">
              <w:t>and the gap</w:t>
            </w:r>
            <w:r w:rsidR="00062378">
              <w:t xml:space="preserve">s between pupils are widening. </w:t>
            </w:r>
            <w:r w:rsidR="001C2D2D">
              <w:t xml:space="preserve">The bottom 20% of readers </w:t>
            </w:r>
            <w:r w:rsidR="00905EAA">
              <w:t>are now further behi</w:t>
            </w:r>
            <w:r w:rsidR="00062378">
              <w:t>nd.</w:t>
            </w:r>
          </w:p>
          <w:p w14:paraId="64DCF41B" w14:textId="77777777" w:rsidR="00062378" w:rsidRDefault="00062378" w:rsidP="00062378"/>
        </w:tc>
      </w:tr>
      <w:tr w:rsidR="00062378" w14:paraId="41762A7D" w14:textId="77777777" w:rsidTr="00ED3FDF">
        <w:tc>
          <w:tcPr>
            <w:tcW w:w="1271" w:type="dxa"/>
            <w:tcMar>
              <w:top w:w="57" w:type="dxa"/>
              <w:bottom w:w="57" w:type="dxa"/>
            </w:tcMar>
          </w:tcPr>
          <w:p w14:paraId="54F6DCA6" w14:textId="77777777" w:rsidR="00062378" w:rsidRDefault="00062378">
            <w:pPr>
              <w:tabs>
                <w:tab w:val="left" w:pos="75"/>
              </w:tabs>
              <w:rPr>
                <w:b/>
              </w:rPr>
            </w:pPr>
            <w:r>
              <w:rPr>
                <w:b/>
              </w:rPr>
              <w:t>Phonics</w:t>
            </w:r>
          </w:p>
        </w:tc>
        <w:tc>
          <w:tcPr>
            <w:tcW w:w="14145" w:type="dxa"/>
          </w:tcPr>
          <w:p w14:paraId="1D7BBAE7" w14:textId="77777777" w:rsidR="00062378" w:rsidRDefault="00062378"/>
          <w:p w14:paraId="2EBDE74B" w14:textId="77777777" w:rsidR="00062378" w:rsidRDefault="00965670">
            <w:r>
              <w:t>P</w:t>
            </w:r>
            <w:r w:rsidR="00062378">
              <w:t xml:space="preserve">honics work was set for children to complete at home however the consistency and quality </w:t>
            </w:r>
            <w:r>
              <w:t>of the completion of this work wa</w:t>
            </w:r>
            <w:r w:rsidR="00062378">
              <w:t xml:space="preserve">s minimal. Therefore, children have either maintained their current level of phonics or have not retained previously taught sounds. </w:t>
            </w:r>
          </w:p>
          <w:p w14:paraId="465EE4A3" w14:textId="77777777" w:rsidR="00062378" w:rsidRDefault="00062378"/>
        </w:tc>
      </w:tr>
      <w:tr w:rsidR="001D6B47" w14:paraId="4AA1BC60" w14:textId="77777777" w:rsidTr="00ED3FDF">
        <w:tc>
          <w:tcPr>
            <w:tcW w:w="1271" w:type="dxa"/>
            <w:tcMar>
              <w:top w:w="57" w:type="dxa"/>
              <w:bottom w:w="57" w:type="dxa"/>
            </w:tcMar>
          </w:tcPr>
          <w:p w14:paraId="6D48DF1D" w14:textId="77777777" w:rsidR="001D6B47" w:rsidRPr="00965670" w:rsidRDefault="001D6B47">
            <w:pPr>
              <w:tabs>
                <w:tab w:val="left" w:pos="75"/>
              </w:tabs>
              <w:rPr>
                <w:b/>
              </w:rPr>
            </w:pPr>
          </w:p>
          <w:p w14:paraId="1FA45658" w14:textId="77777777" w:rsidR="001D6B47" w:rsidRPr="00965670" w:rsidRDefault="001C2D2D">
            <w:pPr>
              <w:tabs>
                <w:tab w:val="left" w:pos="75"/>
              </w:tabs>
              <w:rPr>
                <w:b/>
              </w:rPr>
            </w:pPr>
            <w:r w:rsidRPr="00965670">
              <w:rPr>
                <w:b/>
              </w:rPr>
              <w:t>Non-core</w:t>
            </w:r>
          </w:p>
        </w:tc>
        <w:tc>
          <w:tcPr>
            <w:tcW w:w="14145" w:type="dxa"/>
          </w:tcPr>
          <w:p w14:paraId="7E913CB7" w14:textId="77777777" w:rsidR="001D6B47" w:rsidRDefault="001D6B47"/>
          <w:p w14:paraId="24D33503" w14:textId="77777777" w:rsidR="001D6B47" w:rsidRDefault="001C2D2D">
            <w:r>
              <w:lastRenderedPageBreak/>
              <w:t>There are now significant gaps in knowledge –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14:paraId="55A589BB" w14:textId="77777777" w:rsidR="001D6B47" w:rsidRDefault="001D6B47"/>
        </w:tc>
      </w:tr>
      <w:tr w:rsidR="00ED3FDF" w14:paraId="3A28D357" w14:textId="77777777" w:rsidTr="00ED3FDF">
        <w:tc>
          <w:tcPr>
            <w:tcW w:w="1271" w:type="dxa"/>
            <w:tcMar>
              <w:top w:w="57" w:type="dxa"/>
              <w:bottom w:w="57" w:type="dxa"/>
            </w:tcMar>
          </w:tcPr>
          <w:p w14:paraId="39C488DD" w14:textId="77777777" w:rsidR="00ED3FDF" w:rsidRPr="00965670" w:rsidRDefault="00ED3FDF" w:rsidP="00ED3FDF">
            <w:pPr>
              <w:tabs>
                <w:tab w:val="left" w:pos="75"/>
              </w:tabs>
              <w:rPr>
                <w:b/>
              </w:rPr>
            </w:pPr>
            <w:r>
              <w:rPr>
                <w:b/>
              </w:rPr>
              <w:lastRenderedPageBreak/>
              <w:t>EYFS</w:t>
            </w:r>
          </w:p>
        </w:tc>
        <w:tc>
          <w:tcPr>
            <w:tcW w:w="14145" w:type="dxa"/>
          </w:tcPr>
          <w:p w14:paraId="43C365E5" w14:textId="77777777" w:rsidR="00ED3FDF" w:rsidRDefault="00ED3FDF" w:rsidP="00ED3FDF">
            <w:r>
              <w:t xml:space="preserve">Children have missed the final term in Nursery and Reception which prepares them for big transitions for the children into school and KS1. The children are less prepared for the social aspects of school and routines such as lining up, using a knife and fork, using the toilet independently. This means that more of the Autumn term has been dedicated to supporting children’s personal, social and emotional development. </w:t>
            </w:r>
          </w:p>
        </w:tc>
      </w:tr>
    </w:tbl>
    <w:p w14:paraId="4B407F94" w14:textId="77777777" w:rsidR="001D6B47" w:rsidRDefault="001C2D2D">
      <w:r>
        <w:br w:type="page"/>
      </w:r>
    </w:p>
    <w:tbl>
      <w:tblPr>
        <w:tblStyle w:val="a2"/>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961"/>
        <w:gridCol w:w="3078"/>
        <w:gridCol w:w="1094"/>
        <w:gridCol w:w="1178"/>
      </w:tblGrid>
      <w:tr w:rsidR="001D6B47" w14:paraId="20E3703D" w14:textId="77777777" w:rsidTr="007A0090">
        <w:tc>
          <w:tcPr>
            <w:tcW w:w="15126" w:type="dxa"/>
            <w:gridSpan w:val="5"/>
            <w:shd w:val="clear" w:color="auto" w:fill="DBE5F1" w:themeFill="accent1" w:themeFillTint="33"/>
            <w:tcMar>
              <w:top w:w="57" w:type="dxa"/>
              <w:bottom w:w="57" w:type="dxa"/>
            </w:tcMar>
          </w:tcPr>
          <w:p w14:paraId="046B3BD8" w14:textId="77777777" w:rsidR="001D6B47" w:rsidRPr="007A0090" w:rsidRDefault="001C2D2D">
            <w:pPr>
              <w:rPr>
                <w:sz w:val="20"/>
                <w:szCs w:val="20"/>
              </w:rPr>
            </w:pPr>
            <w:r w:rsidRPr="007A0090">
              <w:rPr>
                <w:b/>
              </w:rPr>
              <w:lastRenderedPageBreak/>
              <w:t xml:space="preserve">Planned expenditure - </w:t>
            </w:r>
            <w:r w:rsidRPr="007A0090">
              <w:rPr>
                <w:sz w:val="20"/>
                <w:szCs w:val="20"/>
              </w:rPr>
              <w:t>The headings below are grouped into the categories outlined in the Education Endowment Foundation’s coronavirus support guide for schools)</w:t>
            </w:r>
          </w:p>
        </w:tc>
      </w:tr>
      <w:tr w:rsidR="001D6B47" w14:paraId="7DDF3743" w14:textId="77777777">
        <w:tc>
          <w:tcPr>
            <w:tcW w:w="15126" w:type="dxa"/>
            <w:gridSpan w:val="5"/>
            <w:shd w:val="clear" w:color="auto" w:fill="D9D9D9"/>
            <w:tcMar>
              <w:top w:w="57" w:type="dxa"/>
              <w:bottom w:w="57" w:type="dxa"/>
            </w:tcMar>
          </w:tcPr>
          <w:p w14:paraId="5055926D" w14:textId="77777777" w:rsidR="001D6B47" w:rsidRDefault="001C2D2D">
            <w:pPr>
              <w:numPr>
                <w:ilvl w:val="0"/>
                <w:numId w:val="3"/>
              </w:numPr>
              <w:pBdr>
                <w:top w:val="nil"/>
                <w:left w:val="nil"/>
                <w:bottom w:val="nil"/>
                <w:right w:val="nil"/>
                <w:between w:val="nil"/>
              </w:pBdr>
              <w:ind w:left="426" w:hanging="142"/>
              <w:rPr>
                <w:b/>
                <w:color w:val="000000"/>
                <w:sz w:val="20"/>
                <w:szCs w:val="20"/>
              </w:rPr>
            </w:pPr>
            <w:r>
              <w:rPr>
                <w:b/>
                <w:color w:val="000000"/>
                <w:sz w:val="20"/>
                <w:szCs w:val="20"/>
              </w:rPr>
              <w:t>Teaching and whole-school strategies</w:t>
            </w:r>
          </w:p>
        </w:tc>
      </w:tr>
      <w:tr w:rsidR="001D6B47" w14:paraId="050E0748" w14:textId="77777777">
        <w:trPr>
          <w:trHeight w:val="289"/>
        </w:trPr>
        <w:tc>
          <w:tcPr>
            <w:tcW w:w="4815" w:type="dxa"/>
            <w:tcMar>
              <w:top w:w="57" w:type="dxa"/>
              <w:bottom w:w="57" w:type="dxa"/>
            </w:tcMar>
          </w:tcPr>
          <w:p w14:paraId="7757F31B" w14:textId="77777777" w:rsidR="001D6B47" w:rsidRDefault="001C2D2D">
            <w:pPr>
              <w:rPr>
                <w:b/>
                <w:sz w:val="20"/>
                <w:szCs w:val="20"/>
              </w:rPr>
            </w:pPr>
            <w:r>
              <w:rPr>
                <w:b/>
                <w:sz w:val="20"/>
                <w:szCs w:val="20"/>
              </w:rPr>
              <w:t>Desired outcome</w:t>
            </w:r>
          </w:p>
        </w:tc>
        <w:tc>
          <w:tcPr>
            <w:tcW w:w="4961" w:type="dxa"/>
            <w:tcMar>
              <w:top w:w="57" w:type="dxa"/>
              <w:bottom w:w="57" w:type="dxa"/>
            </w:tcMar>
          </w:tcPr>
          <w:p w14:paraId="04165710" w14:textId="77777777" w:rsidR="001D6B47" w:rsidRDefault="001C2D2D">
            <w:pPr>
              <w:rPr>
                <w:b/>
                <w:sz w:val="20"/>
                <w:szCs w:val="20"/>
              </w:rPr>
            </w:pPr>
            <w:r>
              <w:rPr>
                <w:b/>
                <w:sz w:val="20"/>
                <w:szCs w:val="20"/>
              </w:rPr>
              <w:t>Chosen approach and anticipated cost</w:t>
            </w:r>
          </w:p>
        </w:tc>
        <w:tc>
          <w:tcPr>
            <w:tcW w:w="3078" w:type="dxa"/>
            <w:shd w:val="clear" w:color="auto" w:fill="auto"/>
            <w:tcMar>
              <w:top w:w="57" w:type="dxa"/>
              <w:bottom w:w="57" w:type="dxa"/>
            </w:tcMar>
          </w:tcPr>
          <w:p w14:paraId="6816A4DA" w14:textId="77777777" w:rsidR="001D6B47" w:rsidRDefault="001C2D2D">
            <w:pPr>
              <w:rPr>
                <w:b/>
                <w:sz w:val="20"/>
                <w:szCs w:val="20"/>
              </w:rPr>
            </w:pPr>
            <w:r>
              <w:rPr>
                <w:b/>
                <w:sz w:val="20"/>
                <w:szCs w:val="20"/>
              </w:rPr>
              <w:t>Impact (once reviewed)</w:t>
            </w:r>
          </w:p>
        </w:tc>
        <w:tc>
          <w:tcPr>
            <w:tcW w:w="1094" w:type="dxa"/>
            <w:shd w:val="clear" w:color="auto" w:fill="auto"/>
            <w:tcMar>
              <w:top w:w="57" w:type="dxa"/>
              <w:bottom w:w="57" w:type="dxa"/>
            </w:tcMar>
          </w:tcPr>
          <w:p w14:paraId="47BF2732" w14:textId="77777777" w:rsidR="001D6B47" w:rsidRDefault="001C2D2D">
            <w:pPr>
              <w:rPr>
                <w:b/>
                <w:sz w:val="20"/>
                <w:szCs w:val="20"/>
              </w:rPr>
            </w:pPr>
            <w:r>
              <w:rPr>
                <w:b/>
                <w:sz w:val="20"/>
                <w:szCs w:val="20"/>
              </w:rPr>
              <w:t>Staff lead</w:t>
            </w:r>
          </w:p>
        </w:tc>
        <w:tc>
          <w:tcPr>
            <w:tcW w:w="1178" w:type="dxa"/>
          </w:tcPr>
          <w:p w14:paraId="0B4F8781" w14:textId="77777777" w:rsidR="001D6B47" w:rsidRDefault="000025C8" w:rsidP="000025C8">
            <w:pPr>
              <w:rPr>
                <w:b/>
                <w:sz w:val="20"/>
                <w:szCs w:val="20"/>
              </w:rPr>
            </w:pPr>
            <w:r>
              <w:rPr>
                <w:b/>
                <w:sz w:val="20"/>
                <w:szCs w:val="20"/>
              </w:rPr>
              <w:t>Review April 21</w:t>
            </w:r>
          </w:p>
        </w:tc>
      </w:tr>
      <w:tr w:rsidR="001D6B47" w:rsidRPr="006D086D" w14:paraId="566050F0" w14:textId="77777777">
        <w:tc>
          <w:tcPr>
            <w:tcW w:w="4815" w:type="dxa"/>
            <w:tcMar>
              <w:top w:w="57" w:type="dxa"/>
              <w:bottom w:w="57" w:type="dxa"/>
            </w:tcMar>
          </w:tcPr>
          <w:p w14:paraId="0639F71A" w14:textId="77777777" w:rsidR="001D6B47" w:rsidRPr="00D25416" w:rsidRDefault="005C1B78">
            <w:pPr>
              <w:rPr>
                <w:b/>
                <w:sz w:val="20"/>
                <w:szCs w:val="20"/>
                <w:u w:val="single"/>
              </w:rPr>
            </w:pPr>
            <w:r w:rsidRPr="00D25416">
              <w:rPr>
                <w:b/>
                <w:sz w:val="20"/>
                <w:szCs w:val="20"/>
                <w:u w:val="single"/>
              </w:rPr>
              <w:t>Quality first teaching</w:t>
            </w:r>
          </w:p>
          <w:p w14:paraId="78C95EC8" w14:textId="77777777" w:rsidR="001D6B47" w:rsidRPr="00D25416" w:rsidRDefault="001D6B47">
            <w:pPr>
              <w:rPr>
                <w:b/>
                <w:sz w:val="20"/>
                <w:szCs w:val="20"/>
              </w:rPr>
            </w:pPr>
          </w:p>
          <w:p w14:paraId="604623A7" w14:textId="77777777" w:rsidR="001D6B47" w:rsidRPr="005C1B78" w:rsidRDefault="001C2D2D">
            <w:pPr>
              <w:rPr>
                <w:sz w:val="20"/>
                <w:szCs w:val="20"/>
              </w:rPr>
            </w:pPr>
            <w:r w:rsidRPr="005C1B78">
              <w:rPr>
                <w:sz w:val="20"/>
                <w:szCs w:val="20"/>
              </w:rPr>
              <w:t>The foundation subject will be planned with increasing detail and consideration for how pre-requisite knowledge will be taught alongside new learning so that knowledge gaps can be reduced.</w:t>
            </w:r>
            <w:r w:rsidR="005C1B78">
              <w:rPr>
                <w:sz w:val="20"/>
                <w:szCs w:val="20"/>
              </w:rPr>
              <w:t xml:space="preserve"> </w:t>
            </w:r>
          </w:p>
          <w:p w14:paraId="7DD2A763" w14:textId="77777777" w:rsidR="001D6B47" w:rsidRPr="00DF50D6" w:rsidRDefault="001D6B47">
            <w:pPr>
              <w:rPr>
                <w:sz w:val="20"/>
                <w:szCs w:val="20"/>
                <w:highlight w:val="yellow"/>
              </w:rPr>
            </w:pPr>
          </w:p>
          <w:p w14:paraId="156C8C7C" w14:textId="77777777" w:rsidR="001D6B47" w:rsidRPr="00DF50D6" w:rsidRDefault="001D6B47">
            <w:pPr>
              <w:rPr>
                <w:sz w:val="20"/>
                <w:szCs w:val="20"/>
                <w:highlight w:val="yellow"/>
              </w:rPr>
            </w:pPr>
          </w:p>
          <w:p w14:paraId="00562CEB" w14:textId="77777777" w:rsidR="001D6B47" w:rsidRPr="00DF50D6" w:rsidRDefault="001C2D2D">
            <w:pPr>
              <w:rPr>
                <w:sz w:val="20"/>
                <w:szCs w:val="20"/>
              </w:rPr>
            </w:pPr>
            <w:r w:rsidRPr="005C1B78">
              <w:rPr>
                <w:sz w:val="20"/>
                <w:szCs w:val="20"/>
              </w:rPr>
              <w:t>Despite the limitations placed on schools in terms of use of physical resources and the sharing of them, manip</w:t>
            </w:r>
            <w:r w:rsidR="005C1B78" w:rsidRPr="005C1B78">
              <w:rPr>
                <w:sz w:val="20"/>
                <w:szCs w:val="20"/>
              </w:rPr>
              <w:t xml:space="preserve">ulatives are accessed regularly. </w:t>
            </w:r>
          </w:p>
          <w:p w14:paraId="0505EBDF" w14:textId="77777777" w:rsidR="001D6B47" w:rsidRPr="00DF50D6" w:rsidRDefault="001D6B47">
            <w:pPr>
              <w:rPr>
                <w:sz w:val="20"/>
                <w:szCs w:val="20"/>
              </w:rPr>
            </w:pPr>
          </w:p>
        </w:tc>
        <w:tc>
          <w:tcPr>
            <w:tcW w:w="4961" w:type="dxa"/>
            <w:tcMar>
              <w:top w:w="57" w:type="dxa"/>
              <w:bottom w:w="57" w:type="dxa"/>
            </w:tcMar>
          </w:tcPr>
          <w:p w14:paraId="4F367BD7" w14:textId="77777777" w:rsidR="001D6B47" w:rsidRPr="00DF50D6" w:rsidRDefault="001D6B47">
            <w:pPr>
              <w:pBdr>
                <w:top w:val="nil"/>
                <w:left w:val="nil"/>
                <w:bottom w:val="nil"/>
                <w:right w:val="nil"/>
                <w:between w:val="nil"/>
              </w:pBdr>
              <w:rPr>
                <w:b/>
                <w:i/>
                <w:color w:val="000000"/>
                <w:sz w:val="20"/>
                <w:szCs w:val="20"/>
              </w:rPr>
            </w:pPr>
          </w:p>
          <w:p w14:paraId="7839C74C" w14:textId="77777777" w:rsidR="001D6B47" w:rsidRPr="00DF50D6" w:rsidRDefault="001D6B47">
            <w:pPr>
              <w:pBdr>
                <w:top w:val="nil"/>
                <w:left w:val="nil"/>
                <w:bottom w:val="nil"/>
                <w:right w:val="nil"/>
                <w:between w:val="nil"/>
              </w:pBdr>
              <w:rPr>
                <w:b/>
                <w:i/>
                <w:color w:val="000000"/>
                <w:sz w:val="20"/>
                <w:szCs w:val="20"/>
              </w:rPr>
            </w:pPr>
          </w:p>
          <w:p w14:paraId="5B9FA0A6" w14:textId="77777777" w:rsidR="001D6B47" w:rsidRPr="005C1B78" w:rsidRDefault="005C1B78">
            <w:pPr>
              <w:pBdr>
                <w:top w:val="nil"/>
                <w:left w:val="nil"/>
                <w:bottom w:val="nil"/>
                <w:right w:val="nil"/>
                <w:between w:val="nil"/>
              </w:pBdr>
              <w:rPr>
                <w:b/>
                <w:i/>
                <w:color w:val="000000"/>
                <w:sz w:val="20"/>
                <w:szCs w:val="20"/>
              </w:rPr>
            </w:pPr>
            <w:r w:rsidRPr="005C1B78">
              <w:rPr>
                <w:b/>
                <w:i/>
                <w:color w:val="000000"/>
                <w:sz w:val="20"/>
                <w:szCs w:val="20"/>
              </w:rPr>
              <w:t xml:space="preserve">Subject specific days to give children a taster of the areas of the curriculum missed through Covid 19. E.g. Art and Spanish days. </w:t>
            </w:r>
          </w:p>
          <w:p w14:paraId="15E2EBD4" w14:textId="77777777" w:rsidR="001D6B47" w:rsidRPr="00DF50D6" w:rsidRDefault="001D6B47">
            <w:pPr>
              <w:pBdr>
                <w:top w:val="nil"/>
                <w:left w:val="nil"/>
                <w:bottom w:val="nil"/>
                <w:right w:val="nil"/>
                <w:between w:val="nil"/>
              </w:pBdr>
              <w:rPr>
                <w:b/>
                <w:i/>
                <w:color w:val="000000"/>
                <w:sz w:val="20"/>
                <w:szCs w:val="20"/>
                <w:highlight w:val="yellow"/>
              </w:rPr>
            </w:pPr>
          </w:p>
          <w:p w14:paraId="3D7DF098" w14:textId="77777777" w:rsidR="001D6B47" w:rsidRDefault="001D6B47">
            <w:pPr>
              <w:pBdr>
                <w:top w:val="nil"/>
                <w:left w:val="nil"/>
                <w:bottom w:val="nil"/>
                <w:right w:val="nil"/>
                <w:between w:val="nil"/>
              </w:pBdr>
              <w:rPr>
                <w:b/>
                <w:i/>
                <w:color w:val="000000"/>
                <w:sz w:val="20"/>
                <w:szCs w:val="20"/>
                <w:highlight w:val="yellow"/>
              </w:rPr>
            </w:pPr>
          </w:p>
          <w:p w14:paraId="2383C320" w14:textId="77777777" w:rsidR="007A5DBC" w:rsidRPr="00DF50D6" w:rsidRDefault="007A5DBC">
            <w:pPr>
              <w:pBdr>
                <w:top w:val="nil"/>
                <w:left w:val="nil"/>
                <w:bottom w:val="nil"/>
                <w:right w:val="nil"/>
                <w:between w:val="nil"/>
              </w:pBdr>
              <w:rPr>
                <w:b/>
                <w:i/>
                <w:color w:val="000000"/>
                <w:sz w:val="20"/>
                <w:szCs w:val="20"/>
                <w:highlight w:val="yellow"/>
              </w:rPr>
            </w:pPr>
          </w:p>
          <w:p w14:paraId="10E1562E" w14:textId="77777777" w:rsidR="001D6B47" w:rsidRDefault="001C2D2D">
            <w:pPr>
              <w:pBdr>
                <w:top w:val="nil"/>
                <w:left w:val="nil"/>
                <w:bottom w:val="nil"/>
                <w:right w:val="nil"/>
                <w:between w:val="nil"/>
              </w:pBdr>
              <w:rPr>
                <w:b/>
                <w:i/>
                <w:color w:val="000000"/>
                <w:sz w:val="20"/>
                <w:szCs w:val="20"/>
              </w:rPr>
            </w:pPr>
            <w:r w:rsidRPr="005C1B78">
              <w:rPr>
                <w:b/>
                <w:i/>
                <w:color w:val="000000"/>
                <w:sz w:val="20"/>
                <w:szCs w:val="20"/>
              </w:rPr>
              <w:t>Purchase additional manipulatives for EYFS/KS1 initially</w:t>
            </w:r>
            <w:r w:rsidR="005C1B78">
              <w:rPr>
                <w:b/>
                <w:i/>
                <w:color w:val="000000"/>
                <w:sz w:val="20"/>
                <w:szCs w:val="20"/>
              </w:rPr>
              <w:t>.</w:t>
            </w:r>
          </w:p>
          <w:p w14:paraId="2FB3D4FD" w14:textId="77777777" w:rsidR="007A5DBC" w:rsidRPr="00DF50D6" w:rsidRDefault="007A5DBC">
            <w:pPr>
              <w:pBdr>
                <w:top w:val="nil"/>
                <w:left w:val="nil"/>
                <w:bottom w:val="nil"/>
                <w:right w:val="nil"/>
                <w:between w:val="nil"/>
              </w:pBdr>
              <w:rPr>
                <w:b/>
                <w:i/>
                <w:color w:val="000000"/>
                <w:sz w:val="20"/>
                <w:szCs w:val="20"/>
              </w:rPr>
            </w:pPr>
            <w:r>
              <w:rPr>
                <w:b/>
                <w:i/>
                <w:color w:val="000000"/>
                <w:sz w:val="20"/>
                <w:szCs w:val="20"/>
              </w:rPr>
              <w:t xml:space="preserve">                                                                     (Maths budget )</w:t>
            </w:r>
          </w:p>
          <w:p w14:paraId="20FEC32E" w14:textId="77777777" w:rsidR="001D6B47" w:rsidRPr="00DF50D6" w:rsidRDefault="001D6B47">
            <w:pPr>
              <w:pBdr>
                <w:top w:val="nil"/>
                <w:left w:val="nil"/>
                <w:bottom w:val="nil"/>
                <w:right w:val="nil"/>
                <w:between w:val="nil"/>
              </w:pBdr>
              <w:jc w:val="right"/>
              <w:rPr>
                <w:b/>
                <w:i/>
                <w:color w:val="000000"/>
                <w:sz w:val="20"/>
                <w:szCs w:val="20"/>
              </w:rPr>
            </w:pPr>
          </w:p>
        </w:tc>
        <w:tc>
          <w:tcPr>
            <w:tcW w:w="3078" w:type="dxa"/>
            <w:shd w:val="clear" w:color="auto" w:fill="auto"/>
            <w:tcMar>
              <w:top w:w="57" w:type="dxa"/>
              <w:bottom w:w="57" w:type="dxa"/>
            </w:tcMar>
          </w:tcPr>
          <w:p w14:paraId="68928A4F" w14:textId="77777777" w:rsidR="001D6B47" w:rsidRPr="006D086D" w:rsidRDefault="001D6B47">
            <w:pPr>
              <w:rPr>
                <w:sz w:val="20"/>
                <w:szCs w:val="20"/>
                <w:highlight w:val="yellow"/>
              </w:rPr>
            </w:pPr>
          </w:p>
        </w:tc>
        <w:tc>
          <w:tcPr>
            <w:tcW w:w="1094" w:type="dxa"/>
            <w:shd w:val="clear" w:color="auto" w:fill="auto"/>
            <w:tcMar>
              <w:top w:w="57" w:type="dxa"/>
              <w:bottom w:w="57" w:type="dxa"/>
            </w:tcMar>
          </w:tcPr>
          <w:p w14:paraId="58D0E74B" w14:textId="77777777" w:rsidR="001D6B47" w:rsidRPr="006D086D" w:rsidRDefault="001D6B47">
            <w:pPr>
              <w:rPr>
                <w:sz w:val="20"/>
                <w:szCs w:val="20"/>
                <w:highlight w:val="yellow"/>
              </w:rPr>
            </w:pPr>
          </w:p>
        </w:tc>
        <w:tc>
          <w:tcPr>
            <w:tcW w:w="1178" w:type="dxa"/>
          </w:tcPr>
          <w:p w14:paraId="614605FB" w14:textId="77777777" w:rsidR="001D6B47" w:rsidRPr="006D086D" w:rsidRDefault="001D6B47">
            <w:pPr>
              <w:rPr>
                <w:sz w:val="20"/>
                <w:szCs w:val="20"/>
                <w:highlight w:val="yellow"/>
              </w:rPr>
            </w:pPr>
          </w:p>
        </w:tc>
      </w:tr>
      <w:tr w:rsidR="001D6B47" w:rsidRPr="006D086D" w14:paraId="01CF7CA6" w14:textId="77777777" w:rsidTr="007A5DBC">
        <w:trPr>
          <w:trHeight w:val="2017"/>
        </w:trPr>
        <w:tc>
          <w:tcPr>
            <w:tcW w:w="4815" w:type="dxa"/>
            <w:tcMar>
              <w:top w:w="57" w:type="dxa"/>
              <w:bottom w:w="57" w:type="dxa"/>
            </w:tcMar>
          </w:tcPr>
          <w:p w14:paraId="480DF076" w14:textId="77777777" w:rsidR="001D6B47" w:rsidRPr="00D25416" w:rsidRDefault="001C2D2D">
            <w:pPr>
              <w:pBdr>
                <w:top w:val="nil"/>
                <w:left w:val="nil"/>
                <w:bottom w:val="nil"/>
                <w:right w:val="nil"/>
                <w:between w:val="nil"/>
              </w:pBdr>
              <w:rPr>
                <w:b/>
                <w:color w:val="000000"/>
                <w:sz w:val="20"/>
                <w:szCs w:val="20"/>
                <w:u w:val="single"/>
              </w:rPr>
            </w:pPr>
            <w:r w:rsidRPr="00D25416">
              <w:rPr>
                <w:b/>
                <w:color w:val="000000"/>
                <w:sz w:val="20"/>
                <w:szCs w:val="20"/>
                <w:u w:val="single"/>
              </w:rPr>
              <w:t>Teaching assessment and feedback</w:t>
            </w:r>
          </w:p>
          <w:p w14:paraId="59CEC093" w14:textId="77777777" w:rsidR="001D6B47" w:rsidRPr="00E14128" w:rsidRDefault="001D6B47">
            <w:pPr>
              <w:pBdr>
                <w:top w:val="nil"/>
                <w:left w:val="nil"/>
                <w:bottom w:val="nil"/>
                <w:right w:val="nil"/>
                <w:between w:val="nil"/>
              </w:pBdr>
              <w:rPr>
                <w:color w:val="000000"/>
                <w:sz w:val="20"/>
                <w:szCs w:val="20"/>
              </w:rPr>
            </w:pPr>
          </w:p>
          <w:p w14:paraId="6BBE9BD8" w14:textId="77777777" w:rsidR="001D6B47" w:rsidRPr="00E14128" w:rsidRDefault="001C2D2D">
            <w:pPr>
              <w:pBdr>
                <w:top w:val="nil"/>
                <w:left w:val="nil"/>
                <w:bottom w:val="nil"/>
                <w:right w:val="nil"/>
                <w:between w:val="nil"/>
              </w:pBdr>
              <w:rPr>
                <w:color w:val="000000"/>
                <w:sz w:val="20"/>
                <w:szCs w:val="20"/>
              </w:rPr>
            </w:pPr>
            <w:r w:rsidRPr="00E14128">
              <w:rPr>
                <w:color w:val="000000"/>
                <w:sz w:val="20"/>
                <w:szCs w:val="20"/>
              </w:rPr>
              <w:t xml:space="preserve">Teachers have a very clear understanding of what gaps in learning remain and use this to inform assessments of learning that are aligned with standardised norms, giving a greater degree in confidence and accuracy of assessments. </w:t>
            </w:r>
          </w:p>
          <w:p w14:paraId="0A6DA283" w14:textId="77777777" w:rsidR="001D6B47" w:rsidRPr="006D086D" w:rsidRDefault="001D6B47" w:rsidP="00E14128">
            <w:pPr>
              <w:pStyle w:val="ListParagraph"/>
              <w:pBdr>
                <w:top w:val="nil"/>
                <w:left w:val="nil"/>
                <w:bottom w:val="nil"/>
                <w:right w:val="nil"/>
                <w:between w:val="nil"/>
              </w:pBdr>
              <w:rPr>
                <w:color w:val="000000"/>
                <w:sz w:val="20"/>
                <w:szCs w:val="20"/>
                <w:highlight w:val="yellow"/>
              </w:rPr>
            </w:pPr>
          </w:p>
        </w:tc>
        <w:tc>
          <w:tcPr>
            <w:tcW w:w="4961" w:type="dxa"/>
            <w:tcMar>
              <w:top w:w="57" w:type="dxa"/>
              <w:bottom w:w="57" w:type="dxa"/>
            </w:tcMar>
          </w:tcPr>
          <w:p w14:paraId="2B002494" w14:textId="77777777" w:rsidR="001D6B47" w:rsidRPr="006D086D" w:rsidRDefault="001D6B47">
            <w:pPr>
              <w:pBdr>
                <w:top w:val="nil"/>
                <w:left w:val="nil"/>
                <w:bottom w:val="nil"/>
                <w:right w:val="nil"/>
                <w:between w:val="nil"/>
              </w:pBdr>
              <w:rPr>
                <w:color w:val="000000"/>
                <w:sz w:val="20"/>
                <w:szCs w:val="20"/>
                <w:highlight w:val="yellow"/>
              </w:rPr>
            </w:pPr>
          </w:p>
          <w:p w14:paraId="3F8802F4" w14:textId="77777777" w:rsidR="001D6B47" w:rsidRPr="006D086D" w:rsidRDefault="001D6B47">
            <w:pPr>
              <w:pBdr>
                <w:top w:val="nil"/>
                <w:left w:val="nil"/>
                <w:bottom w:val="nil"/>
                <w:right w:val="nil"/>
                <w:between w:val="nil"/>
              </w:pBdr>
              <w:rPr>
                <w:color w:val="000000"/>
                <w:sz w:val="20"/>
                <w:szCs w:val="20"/>
                <w:highlight w:val="yellow"/>
              </w:rPr>
            </w:pPr>
          </w:p>
          <w:p w14:paraId="5FE62587" w14:textId="77777777" w:rsidR="00E14128" w:rsidRPr="00E14128" w:rsidRDefault="00E14128" w:rsidP="00E14128">
            <w:pPr>
              <w:pStyle w:val="ListParagraph"/>
              <w:numPr>
                <w:ilvl w:val="0"/>
                <w:numId w:val="7"/>
              </w:numPr>
              <w:pBdr>
                <w:top w:val="nil"/>
                <w:left w:val="nil"/>
                <w:bottom w:val="nil"/>
                <w:right w:val="nil"/>
                <w:between w:val="nil"/>
              </w:pBdr>
              <w:rPr>
                <w:color w:val="000000"/>
                <w:sz w:val="20"/>
                <w:szCs w:val="20"/>
              </w:rPr>
            </w:pPr>
            <w:r w:rsidRPr="00E14128">
              <w:rPr>
                <w:color w:val="000000"/>
                <w:sz w:val="20"/>
                <w:szCs w:val="20"/>
              </w:rPr>
              <w:t>Maths progression skills</w:t>
            </w:r>
          </w:p>
          <w:p w14:paraId="1B3A928C" w14:textId="77777777" w:rsidR="00E14128" w:rsidRPr="00E14128" w:rsidRDefault="00E14128" w:rsidP="00E14128">
            <w:pPr>
              <w:pStyle w:val="ListParagraph"/>
              <w:numPr>
                <w:ilvl w:val="0"/>
                <w:numId w:val="7"/>
              </w:numPr>
              <w:pBdr>
                <w:top w:val="nil"/>
                <w:left w:val="nil"/>
                <w:bottom w:val="nil"/>
                <w:right w:val="nil"/>
                <w:between w:val="nil"/>
              </w:pBdr>
              <w:rPr>
                <w:color w:val="000000"/>
                <w:sz w:val="20"/>
                <w:szCs w:val="20"/>
              </w:rPr>
            </w:pPr>
            <w:r w:rsidRPr="00E14128">
              <w:rPr>
                <w:color w:val="000000"/>
                <w:sz w:val="20"/>
                <w:szCs w:val="20"/>
              </w:rPr>
              <w:t>W</w:t>
            </w:r>
            <w:r w:rsidR="007A5DBC">
              <w:rPr>
                <w:color w:val="000000"/>
                <w:sz w:val="20"/>
                <w:szCs w:val="20"/>
              </w:rPr>
              <w:t>hite Rose Hub</w:t>
            </w:r>
            <w:r w:rsidRPr="00E14128">
              <w:rPr>
                <w:color w:val="000000"/>
                <w:sz w:val="20"/>
                <w:szCs w:val="20"/>
              </w:rPr>
              <w:t xml:space="preserve"> recap curriculum</w:t>
            </w:r>
          </w:p>
          <w:p w14:paraId="3114CAEB" w14:textId="77777777" w:rsidR="00E14128" w:rsidRDefault="00E14128" w:rsidP="00E14128">
            <w:pPr>
              <w:pStyle w:val="ListParagraph"/>
              <w:numPr>
                <w:ilvl w:val="0"/>
                <w:numId w:val="7"/>
              </w:numPr>
              <w:pBdr>
                <w:top w:val="nil"/>
                <w:left w:val="nil"/>
                <w:bottom w:val="nil"/>
                <w:right w:val="nil"/>
                <w:between w:val="nil"/>
              </w:pBdr>
              <w:rPr>
                <w:color w:val="000000"/>
                <w:sz w:val="20"/>
                <w:szCs w:val="20"/>
              </w:rPr>
            </w:pPr>
            <w:r w:rsidRPr="00E14128">
              <w:rPr>
                <w:color w:val="000000"/>
                <w:sz w:val="20"/>
                <w:szCs w:val="20"/>
              </w:rPr>
              <w:t>Baseline assessments Sept 2020</w:t>
            </w:r>
          </w:p>
          <w:p w14:paraId="05B96CD8" w14:textId="77777777" w:rsidR="00E14128" w:rsidRDefault="00E14128" w:rsidP="00E14128">
            <w:pPr>
              <w:pStyle w:val="ListParagraph"/>
              <w:numPr>
                <w:ilvl w:val="0"/>
                <w:numId w:val="7"/>
              </w:numPr>
              <w:pBdr>
                <w:top w:val="nil"/>
                <w:left w:val="nil"/>
                <w:bottom w:val="nil"/>
                <w:right w:val="nil"/>
                <w:between w:val="nil"/>
              </w:pBdr>
              <w:rPr>
                <w:color w:val="000000"/>
                <w:sz w:val="20"/>
                <w:szCs w:val="20"/>
              </w:rPr>
            </w:pPr>
            <w:proofErr w:type="spellStart"/>
            <w:r>
              <w:rPr>
                <w:color w:val="000000"/>
                <w:sz w:val="20"/>
                <w:szCs w:val="20"/>
              </w:rPr>
              <w:t>Otrack</w:t>
            </w:r>
            <w:proofErr w:type="spellEnd"/>
            <w:r>
              <w:rPr>
                <w:color w:val="000000"/>
                <w:sz w:val="20"/>
                <w:szCs w:val="20"/>
              </w:rPr>
              <w:t xml:space="preserve"> have created an initial data entry column (linked to baseline assessments in Sept 2020) </w:t>
            </w:r>
          </w:p>
          <w:p w14:paraId="35915B48" w14:textId="77777777" w:rsidR="007A5DBC" w:rsidRPr="00E14128" w:rsidRDefault="007A5DBC" w:rsidP="007A5DBC">
            <w:pPr>
              <w:pStyle w:val="ListParagraph"/>
              <w:pBdr>
                <w:top w:val="nil"/>
                <w:left w:val="nil"/>
                <w:bottom w:val="nil"/>
                <w:right w:val="nil"/>
                <w:between w:val="nil"/>
              </w:pBdr>
              <w:rPr>
                <w:color w:val="000000"/>
                <w:sz w:val="20"/>
                <w:szCs w:val="20"/>
              </w:rPr>
            </w:pPr>
          </w:p>
          <w:p w14:paraId="2467B791" w14:textId="77777777" w:rsidR="001D6B47" w:rsidRPr="006D086D" w:rsidRDefault="001D6B47">
            <w:pPr>
              <w:pBdr>
                <w:top w:val="nil"/>
                <w:left w:val="nil"/>
                <w:bottom w:val="nil"/>
                <w:right w:val="nil"/>
                <w:between w:val="nil"/>
              </w:pBdr>
              <w:rPr>
                <w:b/>
                <w:i/>
                <w:color w:val="000000"/>
                <w:sz w:val="20"/>
                <w:szCs w:val="20"/>
                <w:highlight w:val="yellow"/>
              </w:rPr>
            </w:pPr>
          </w:p>
          <w:p w14:paraId="39FA0A6C" w14:textId="77777777" w:rsidR="001D6B47" w:rsidRPr="006D086D" w:rsidRDefault="001D6B47">
            <w:pPr>
              <w:pBdr>
                <w:top w:val="nil"/>
                <w:left w:val="nil"/>
                <w:bottom w:val="nil"/>
                <w:right w:val="nil"/>
                <w:between w:val="nil"/>
              </w:pBdr>
              <w:jc w:val="right"/>
              <w:rPr>
                <w:b/>
                <w:i/>
                <w:color w:val="FF0000"/>
                <w:sz w:val="20"/>
                <w:szCs w:val="20"/>
                <w:highlight w:val="yellow"/>
              </w:rPr>
            </w:pPr>
          </w:p>
          <w:p w14:paraId="486E956B" w14:textId="77777777" w:rsidR="001D6B47" w:rsidRPr="006D086D" w:rsidRDefault="001D6B47">
            <w:pPr>
              <w:pBdr>
                <w:top w:val="nil"/>
                <w:left w:val="nil"/>
                <w:bottom w:val="nil"/>
                <w:right w:val="nil"/>
                <w:between w:val="nil"/>
              </w:pBdr>
              <w:jc w:val="right"/>
              <w:rPr>
                <w:color w:val="000000"/>
                <w:sz w:val="20"/>
                <w:szCs w:val="20"/>
                <w:highlight w:val="yellow"/>
              </w:rPr>
            </w:pPr>
          </w:p>
        </w:tc>
        <w:tc>
          <w:tcPr>
            <w:tcW w:w="3078" w:type="dxa"/>
            <w:tcMar>
              <w:top w:w="57" w:type="dxa"/>
              <w:bottom w:w="57" w:type="dxa"/>
            </w:tcMar>
          </w:tcPr>
          <w:p w14:paraId="55670EF3" w14:textId="77777777" w:rsidR="001D6B47" w:rsidRPr="006D086D" w:rsidRDefault="001D6B47">
            <w:pPr>
              <w:rPr>
                <w:sz w:val="20"/>
                <w:szCs w:val="20"/>
                <w:highlight w:val="yellow"/>
              </w:rPr>
            </w:pPr>
          </w:p>
        </w:tc>
        <w:tc>
          <w:tcPr>
            <w:tcW w:w="1094" w:type="dxa"/>
            <w:shd w:val="clear" w:color="auto" w:fill="auto"/>
            <w:tcMar>
              <w:top w:w="57" w:type="dxa"/>
              <w:bottom w:w="57" w:type="dxa"/>
            </w:tcMar>
          </w:tcPr>
          <w:p w14:paraId="6DB55B63" w14:textId="77777777" w:rsidR="001D6B47" w:rsidRPr="006D086D" w:rsidRDefault="001D6B47">
            <w:pPr>
              <w:rPr>
                <w:sz w:val="20"/>
                <w:szCs w:val="20"/>
                <w:highlight w:val="yellow"/>
              </w:rPr>
            </w:pPr>
          </w:p>
        </w:tc>
        <w:tc>
          <w:tcPr>
            <w:tcW w:w="1178" w:type="dxa"/>
            <w:shd w:val="clear" w:color="auto" w:fill="auto"/>
          </w:tcPr>
          <w:p w14:paraId="617FE05F" w14:textId="77777777" w:rsidR="001D6B47" w:rsidRPr="006D086D" w:rsidRDefault="001D6B47">
            <w:pPr>
              <w:rPr>
                <w:sz w:val="20"/>
                <w:szCs w:val="20"/>
                <w:highlight w:val="yellow"/>
              </w:rPr>
            </w:pPr>
          </w:p>
        </w:tc>
      </w:tr>
      <w:tr w:rsidR="00ED3FDF" w:rsidRPr="006D086D" w14:paraId="12AB110F" w14:textId="77777777">
        <w:tc>
          <w:tcPr>
            <w:tcW w:w="4815" w:type="dxa"/>
            <w:tcMar>
              <w:top w:w="57" w:type="dxa"/>
              <w:bottom w:w="57" w:type="dxa"/>
            </w:tcMar>
          </w:tcPr>
          <w:p w14:paraId="0FEDA182" w14:textId="77777777" w:rsidR="00ED3FDF" w:rsidRPr="00D25416" w:rsidRDefault="00ED3FDF" w:rsidP="00ED3FDF">
            <w:pPr>
              <w:pBdr>
                <w:top w:val="nil"/>
                <w:left w:val="nil"/>
                <w:bottom w:val="nil"/>
                <w:right w:val="nil"/>
                <w:between w:val="nil"/>
              </w:pBdr>
              <w:rPr>
                <w:b/>
                <w:color w:val="000000"/>
                <w:sz w:val="20"/>
                <w:szCs w:val="20"/>
                <w:u w:val="single"/>
              </w:rPr>
            </w:pPr>
            <w:r w:rsidRPr="00D25416">
              <w:rPr>
                <w:b/>
                <w:color w:val="000000"/>
                <w:sz w:val="20"/>
                <w:szCs w:val="20"/>
                <w:u w:val="single"/>
              </w:rPr>
              <w:t>Transition support</w:t>
            </w:r>
          </w:p>
          <w:p w14:paraId="2A59AA5C" w14:textId="77777777" w:rsidR="00ED3FDF" w:rsidRPr="00205BC6" w:rsidRDefault="00ED3FDF" w:rsidP="00ED3FDF">
            <w:pPr>
              <w:pBdr>
                <w:top w:val="nil"/>
                <w:left w:val="nil"/>
                <w:bottom w:val="nil"/>
                <w:right w:val="nil"/>
                <w:between w:val="nil"/>
              </w:pBdr>
              <w:rPr>
                <w:color w:val="000000"/>
                <w:sz w:val="20"/>
                <w:szCs w:val="20"/>
              </w:rPr>
            </w:pPr>
          </w:p>
          <w:p w14:paraId="4CE94365" w14:textId="77777777" w:rsidR="00ED3FDF" w:rsidRPr="00205BC6" w:rsidRDefault="00ED3FDF" w:rsidP="00ED3FDF">
            <w:pPr>
              <w:pBdr>
                <w:top w:val="nil"/>
                <w:left w:val="nil"/>
                <w:bottom w:val="nil"/>
                <w:right w:val="nil"/>
                <w:between w:val="nil"/>
              </w:pBdr>
              <w:rPr>
                <w:color w:val="000000"/>
                <w:sz w:val="20"/>
                <w:szCs w:val="20"/>
              </w:rPr>
            </w:pPr>
            <w:r w:rsidRPr="00205BC6">
              <w:rPr>
                <w:color w:val="000000"/>
                <w:sz w:val="20"/>
                <w:szCs w:val="20"/>
              </w:rPr>
              <w:t xml:space="preserve">Children who are joining school from different settings </w:t>
            </w:r>
            <w:r>
              <w:rPr>
                <w:color w:val="000000"/>
                <w:sz w:val="20"/>
                <w:szCs w:val="20"/>
              </w:rPr>
              <w:t xml:space="preserve">into Nursery and Reception </w:t>
            </w:r>
            <w:r w:rsidRPr="00205BC6">
              <w:rPr>
                <w:color w:val="000000"/>
                <w:sz w:val="20"/>
                <w:szCs w:val="20"/>
              </w:rPr>
              <w:t xml:space="preserve">have an opportunity to become familiar and confident with the setting before they arrive. </w:t>
            </w:r>
          </w:p>
          <w:p w14:paraId="2BCB4778" w14:textId="77777777" w:rsidR="00ED3FDF" w:rsidRPr="00063514" w:rsidRDefault="00ED3FDF" w:rsidP="00ED3FDF">
            <w:pPr>
              <w:pBdr>
                <w:top w:val="nil"/>
                <w:left w:val="nil"/>
                <w:bottom w:val="nil"/>
                <w:right w:val="nil"/>
                <w:between w:val="nil"/>
              </w:pBdr>
              <w:rPr>
                <w:color w:val="000000"/>
                <w:sz w:val="20"/>
                <w:szCs w:val="20"/>
                <w:u w:val="single"/>
              </w:rPr>
            </w:pPr>
            <w:r w:rsidRPr="007E764E">
              <w:rPr>
                <w:sz w:val="20"/>
                <w:szCs w:val="20"/>
              </w:rPr>
              <w:t xml:space="preserve">Children moving classes are given videos to ease transition. </w:t>
            </w:r>
          </w:p>
        </w:tc>
        <w:tc>
          <w:tcPr>
            <w:tcW w:w="4961" w:type="dxa"/>
            <w:tcMar>
              <w:top w:w="57" w:type="dxa"/>
              <w:bottom w:w="57" w:type="dxa"/>
            </w:tcMar>
          </w:tcPr>
          <w:p w14:paraId="30818EE7" w14:textId="77777777" w:rsidR="00ED3FDF" w:rsidRPr="00205BC6" w:rsidRDefault="00ED3FDF" w:rsidP="00ED3FDF">
            <w:pPr>
              <w:pBdr>
                <w:top w:val="nil"/>
                <w:left w:val="nil"/>
                <w:bottom w:val="nil"/>
                <w:right w:val="nil"/>
                <w:between w:val="nil"/>
              </w:pBdr>
              <w:rPr>
                <w:b/>
                <w:i/>
                <w:color w:val="000000"/>
                <w:sz w:val="20"/>
                <w:szCs w:val="20"/>
              </w:rPr>
            </w:pPr>
          </w:p>
          <w:p w14:paraId="7553F241" w14:textId="77777777" w:rsidR="00ED3FDF" w:rsidRPr="00205BC6" w:rsidRDefault="00ED3FDF" w:rsidP="00ED3FDF">
            <w:pPr>
              <w:pBdr>
                <w:top w:val="nil"/>
                <w:left w:val="nil"/>
                <w:bottom w:val="nil"/>
                <w:right w:val="nil"/>
                <w:between w:val="nil"/>
              </w:pBdr>
              <w:rPr>
                <w:b/>
                <w:i/>
                <w:color w:val="000000"/>
                <w:sz w:val="20"/>
                <w:szCs w:val="20"/>
              </w:rPr>
            </w:pPr>
            <w:r w:rsidRPr="00205BC6">
              <w:rPr>
                <w:b/>
                <w:i/>
                <w:color w:val="000000"/>
                <w:sz w:val="20"/>
                <w:szCs w:val="20"/>
              </w:rPr>
              <w:t xml:space="preserve">A virtual tour is created and posted to the website along with welcome videos from new teachers and guides to starting school with details of uniform and entrances to school etc. </w:t>
            </w:r>
          </w:p>
          <w:p w14:paraId="3081AC9D" w14:textId="77777777" w:rsidR="00ED3FDF" w:rsidRPr="00205BC6" w:rsidRDefault="00ED3FDF" w:rsidP="00ED3FDF">
            <w:pPr>
              <w:pBdr>
                <w:top w:val="nil"/>
                <w:left w:val="nil"/>
                <w:bottom w:val="nil"/>
                <w:right w:val="nil"/>
                <w:between w:val="nil"/>
              </w:pBdr>
              <w:rPr>
                <w:b/>
                <w:i/>
                <w:color w:val="000000"/>
                <w:sz w:val="20"/>
                <w:szCs w:val="20"/>
              </w:rPr>
            </w:pPr>
            <w:r w:rsidRPr="00205BC6">
              <w:rPr>
                <w:b/>
                <w:i/>
                <w:color w:val="000000"/>
                <w:sz w:val="20"/>
                <w:szCs w:val="20"/>
              </w:rPr>
              <w:t xml:space="preserve">Videos posted from all new teachers for children moving up classes. </w:t>
            </w:r>
          </w:p>
          <w:p w14:paraId="79C7C664" w14:textId="77777777" w:rsidR="00ED3FDF" w:rsidRPr="006D086D" w:rsidRDefault="00ED3FDF" w:rsidP="00ED3FDF">
            <w:pPr>
              <w:pBdr>
                <w:top w:val="nil"/>
                <w:left w:val="nil"/>
                <w:bottom w:val="nil"/>
                <w:right w:val="nil"/>
                <w:between w:val="nil"/>
              </w:pBdr>
              <w:rPr>
                <w:b/>
                <w:i/>
                <w:color w:val="000000"/>
                <w:sz w:val="20"/>
                <w:szCs w:val="20"/>
                <w:highlight w:val="yellow"/>
              </w:rPr>
            </w:pPr>
          </w:p>
          <w:p w14:paraId="0012F5D9" w14:textId="77777777" w:rsidR="00ED3FDF" w:rsidRDefault="00ED3FDF" w:rsidP="00ED3FDF">
            <w:pPr>
              <w:pBdr>
                <w:top w:val="nil"/>
                <w:left w:val="nil"/>
                <w:bottom w:val="nil"/>
                <w:right w:val="nil"/>
                <w:between w:val="nil"/>
              </w:pBdr>
              <w:jc w:val="right"/>
              <w:rPr>
                <w:color w:val="000000"/>
                <w:sz w:val="20"/>
                <w:szCs w:val="20"/>
              </w:rPr>
            </w:pPr>
          </w:p>
        </w:tc>
        <w:tc>
          <w:tcPr>
            <w:tcW w:w="3078" w:type="dxa"/>
            <w:tcMar>
              <w:top w:w="57" w:type="dxa"/>
              <w:bottom w:w="57" w:type="dxa"/>
            </w:tcMar>
          </w:tcPr>
          <w:p w14:paraId="726E41B2" w14:textId="77777777" w:rsidR="00ED3FDF" w:rsidRPr="006D086D" w:rsidRDefault="00ED3FDF" w:rsidP="00ED3FDF">
            <w:pPr>
              <w:rPr>
                <w:sz w:val="20"/>
                <w:szCs w:val="20"/>
                <w:highlight w:val="yellow"/>
              </w:rPr>
            </w:pPr>
          </w:p>
        </w:tc>
        <w:tc>
          <w:tcPr>
            <w:tcW w:w="1094" w:type="dxa"/>
            <w:shd w:val="clear" w:color="auto" w:fill="auto"/>
            <w:tcMar>
              <w:top w:w="57" w:type="dxa"/>
              <w:bottom w:w="57" w:type="dxa"/>
            </w:tcMar>
          </w:tcPr>
          <w:p w14:paraId="0ADB4EE4" w14:textId="77777777" w:rsidR="00ED3FDF" w:rsidRPr="006D086D" w:rsidRDefault="00ED3FDF" w:rsidP="00ED3FDF">
            <w:pPr>
              <w:rPr>
                <w:sz w:val="20"/>
                <w:szCs w:val="20"/>
                <w:highlight w:val="yellow"/>
              </w:rPr>
            </w:pPr>
          </w:p>
        </w:tc>
        <w:tc>
          <w:tcPr>
            <w:tcW w:w="1178" w:type="dxa"/>
            <w:shd w:val="clear" w:color="auto" w:fill="auto"/>
          </w:tcPr>
          <w:p w14:paraId="1A6E4072" w14:textId="77777777" w:rsidR="00ED3FDF" w:rsidRPr="006D086D" w:rsidRDefault="00ED3FDF" w:rsidP="00ED3FDF">
            <w:pPr>
              <w:rPr>
                <w:sz w:val="20"/>
                <w:szCs w:val="20"/>
                <w:highlight w:val="yellow"/>
              </w:rPr>
            </w:pPr>
          </w:p>
        </w:tc>
      </w:tr>
      <w:tr w:rsidR="00ED3FDF" w:rsidRPr="006D086D" w14:paraId="7C3414AB" w14:textId="77777777">
        <w:tc>
          <w:tcPr>
            <w:tcW w:w="4815" w:type="dxa"/>
            <w:tcMar>
              <w:top w:w="57" w:type="dxa"/>
              <w:bottom w:w="57" w:type="dxa"/>
            </w:tcMar>
          </w:tcPr>
          <w:p w14:paraId="47BA3667" w14:textId="77777777" w:rsidR="00ED3FDF" w:rsidRPr="00D25416" w:rsidRDefault="00ED3FDF" w:rsidP="00ED3FDF">
            <w:pPr>
              <w:pBdr>
                <w:top w:val="nil"/>
                <w:left w:val="nil"/>
                <w:bottom w:val="nil"/>
                <w:right w:val="nil"/>
                <w:between w:val="nil"/>
              </w:pBdr>
              <w:rPr>
                <w:b/>
                <w:color w:val="000000"/>
                <w:sz w:val="20"/>
                <w:szCs w:val="20"/>
                <w:u w:val="single"/>
              </w:rPr>
            </w:pPr>
            <w:r w:rsidRPr="00D25416">
              <w:rPr>
                <w:b/>
                <w:color w:val="000000"/>
                <w:sz w:val="20"/>
                <w:szCs w:val="20"/>
                <w:u w:val="single"/>
              </w:rPr>
              <w:t>Supporting emotional wellbeing of the children</w:t>
            </w:r>
          </w:p>
          <w:p w14:paraId="4DC5F1F9" w14:textId="77777777" w:rsidR="00ED3FDF" w:rsidRDefault="00ED3FDF" w:rsidP="00ED3FDF">
            <w:pPr>
              <w:pBdr>
                <w:top w:val="nil"/>
                <w:left w:val="nil"/>
                <w:bottom w:val="nil"/>
                <w:right w:val="nil"/>
                <w:between w:val="nil"/>
              </w:pBdr>
              <w:rPr>
                <w:color w:val="000000"/>
                <w:sz w:val="20"/>
                <w:szCs w:val="20"/>
                <w:u w:val="single"/>
              </w:rPr>
            </w:pPr>
          </w:p>
          <w:p w14:paraId="3DE0AE28" w14:textId="77777777" w:rsidR="00ED3FDF" w:rsidRPr="00063514" w:rsidRDefault="00ED3FDF" w:rsidP="00ED3FDF">
            <w:pPr>
              <w:pBdr>
                <w:top w:val="nil"/>
                <w:left w:val="nil"/>
                <w:bottom w:val="nil"/>
                <w:right w:val="nil"/>
                <w:between w:val="nil"/>
              </w:pBdr>
              <w:rPr>
                <w:color w:val="000000"/>
                <w:sz w:val="20"/>
                <w:szCs w:val="20"/>
                <w:highlight w:val="yellow"/>
              </w:rPr>
            </w:pPr>
            <w:r>
              <w:rPr>
                <w:color w:val="000000"/>
                <w:sz w:val="20"/>
                <w:szCs w:val="20"/>
              </w:rPr>
              <w:t>Children given support for their emotional wellbeing with weekly PSHE lessons and assemblies.</w:t>
            </w:r>
          </w:p>
        </w:tc>
        <w:tc>
          <w:tcPr>
            <w:tcW w:w="4961" w:type="dxa"/>
            <w:tcMar>
              <w:top w:w="57" w:type="dxa"/>
              <w:bottom w:w="57" w:type="dxa"/>
            </w:tcMar>
          </w:tcPr>
          <w:p w14:paraId="6F86000E" w14:textId="77777777" w:rsidR="00ED3FDF" w:rsidRPr="006D086D" w:rsidRDefault="00ED3FDF" w:rsidP="00ED3FDF">
            <w:pPr>
              <w:pBdr>
                <w:top w:val="nil"/>
                <w:left w:val="nil"/>
                <w:bottom w:val="nil"/>
                <w:right w:val="nil"/>
                <w:between w:val="nil"/>
              </w:pBdr>
              <w:rPr>
                <w:color w:val="000000"/>
                <w:sz w:val="20"/>
                <w:szCs w:val="20"/>
                <w:highlight w:val="yellow"/>
              </w:rPr>
            </w:pPr>
            <w:r>
              <w:rPr>
                <w:b/>
                <w:i/>
                <w:color w:val="000000"/>
                <w:sz w:val="20"/>
                <w:szCs w:val="20"/>
              </w:rPr>
              <w:t xml:space="preserve">Purchase of the Jigsaw PSHE program for the whole school to follow to support children with their emotional needs following lock down. </w:t>
            </w:r>
            <w:r w:rsidR="006A79D6">
              <w:rPr>
                <w:b/>
                <w:i/>
                <w:color w:val="000000"/>
                <w:sz w:val="20"/>
                <w:szCs w:val="20"/>
              </w:rPr>
              <w:t xml:space="preserve">                    </w:t>
            </w:r>
            <w:r w:rsidR="006A79D6" w:rsidRPr="006A79D6">
              <w:rPr>
                <w:b/>
                <w:i/>
                <w:color w:val="FF0000"/>
                <w:sz w:val="20"/>
                <w:szCs w:val="20"/>
              </w:rPr>
              <w:t>(£2334)</w:t>
            </w:r>
          </w:p>
        </w:tc>
        <w:tc>
          <w:tcPr>
            <w:tcW w:w="3078" w:type="dxa"/>
            <w:tcMar>
              <w:top w:w="57" w:type="dxa"/>
              <w:bottom w:w="57" w:type="dxa"/>
            </w:tcMar>
          </w:tcPr>
          <w:p w14:paraId="02BD1CE4" w14:textId="77777777" w:rsidR="00ED3FDF" w:rsidRPr="006D086D" w:rsidRDefault="00ED3FDF" w:rsidP="00ED3FDF">
            <w:pPr>
              <w:rPr>
                <w:sz w:val="20"/>
                <w:szCs w:val="20"/>
                <w:highlight w:val="yellow"/>
              </w:rPr>
            </w:pPr>
          </w:p>
        </w:tc>
        <w:tc>
          <w:tcPr>
            <w:tcW w:w="1094" w:type="dxa"/>
            <w:shd w:val="clear" w:color="auto" w:fill="auto"/>
            <w:tcMar>
              <w:top w:w="57" w:type="dxa"/>
              <w:bottom w:w="57" w:type="dxa"/>
            </w:tcMar>
          </w:tcPr>
          <w:p w14:paraId="2C09F76C" w14:textId="77777777" w:rsidR="00ED3FDF" w:rsidRPr="006D086D" w:rsidRDefault="00ED3FDF" w:rsidP="00ED3FDF">
            <w:pPr>
              <w:rPr>
                <w:sz w:val="20"/>
                <w:szCs w:val="20"/>
                <w:highlight w:val="yellow"/>
              </w:rPr>
            </w:pPr>
          </w:p>
        </w:tc>
        <w:tc>
          <w:tcPr>
            <w:tcW w:w="1178" w:type="dxa"/>
            <w:shd w:val="clear" w:color="auto" w:fill="auto"/>
          </w:tcPr>
          <w:p w14:paraId="1565C49A" w14:textId="77777777" w:rsidR="00ED3FDF" w:rsidRPr="006D086D" w:rsidRDefault="00ED3FDF" w:rsidP="00ED3FDF">
            <w:pPr>
              <w:rPr>
                <w:sz w:val="20"/>
                <w:szCs w:val="20"/>
                <w:highlight w:val="yellow"/>
              </w:rPr>
            </w:pPr>
          </w:p>
        </w:tc>
      </w:tr>
      <w:tr w:rsidR="00D25416" w:rsidRPr="006D086D" w14:paraId="0E84C0BA" w14:textId="77777777">
        <w:tc>
          <w:tcPr>
            <w:tcW w:w="4815" w:type="dxa"/>
            <w:tcMar>
              <w:top w:w="57" w:type="dxa"/>
              <w:bottom w:w="57" w:type="dxa"/>
            </w:tcMar>
          </w:tcPr>
          <w:p w14:paraId="7509E452" w14:textId="77777777" w:rsidR="00D25416" w:rsidRPr="00D25416" w:rsidRDefault="00D25416" w:rsidP="00D25416">
            <w:pPr>
              <w:pBdr>
                <w:top w:val="nil"/>
                <w:left w:val="nil"/>
                <w:bottom w:val="nil"/>
                <w:right w:val="nil"/>
                <w:between w:val="nil"/>
              </w:pBdr>
              <w:rPr>
                <w:b/>
                <w:color w:val="000000"/>
                <w:sz w:val="20"/>
                <w:szCs w:val="20"/>
                <w:u w:val="single"/>
              </w:rPr>
            </w:pPr>
            <w:r w:rsidRPr="00D25416">
              <w:rPr>
                <w:b/>
                <w:color w:val="000000"/>
                <w:sz w:val="20"/>
                <w:szCs w:val="20"/>
                <w:u w:val="single"/>
              </w:rPr>
              <w:lastRenderedPageBreak/>
              <w:t xml:space="preserve">Supporting children’s personal, social and emotional development in EYFS and KS1. </w:t>
            </w:r>
          </w:p>
          <w:p w14:paraId="178915E7" w14:textId="77777777" w:rsidR="00D25416" w:rsidRDefault="00D25416" w:rsidP="00D25416">
            <w:pPr>
              <w:pBdr>
                <w:top w:val="nil"/>
                <w:left w:val="nil"/>
                <w:bottom w:val="nil"/>
                <w:right w:val="nil"/>
                <w:between w:val="nil"/>
              </w:pBdr>
              <w:rPr>
                <w:color w:val="000000"/>
                <w:sz w:val="20"/>
                <w:szCs w:val="20"/>
                <w:u w:val="single"/>
              </w:rPr>
            </w:pPr>
            <w:r>
              <w:rPr>
                <w:color w:val="000000"/>
                <w:sz w:val="20"/>
                <w:szCs w:val="20"/>
              </w:rPr>
              <w:t xml:space="preserve">Children given support for their personal and social skills. </w:t>
            </w:r>
          </w:p>
        </w:tc>
        <w:tc>
          <w:tcPr>
            <w:tcW w:w="4961" w:type="dxa"/>
            <w:tcMar>
              <w:top w:w="57" w:type="dxa"/>
              <w:bottom w:w="57" w:type="dxa"/>
            </w:tcMar>
          </w:tcPr>
          <w:p w14:paraId="0119F8FE" w14:textId="77777777" w:rsidR="006A79D6" w:rsidRDefault="00D25416" w:rsidP="00D25416">
            <w:pPr>
              <w:pBdr>
                <w:top w:val="nil"/>
                <w:left w:val="nil"/>
                <w:bottom w:val="nil"/>
                <w:right w:val="nil"/>
                <w:between w:val="nil"/>
              </w:pBdr>
              <w:rPr>
                <w:b/>
                <w:i/>
                <w:color w:val="000000"/>
                <w:sz w:val="20"/>
                <w:szCs w:val="20"/>
              </w:rPr>
            </w:pPr>
            <w:r>
              <w:rPr>
                <w:b/>
                <w:i/>
                <w:color w:val="000000"/>
                <w:sz w:val="20"/>
                <w:szCs w:val="20"/>
              </w:rPr>
              <w:t xml:space="preserve">Daily intervention groups for PSED, Communication and language. Extra adult support in the reception classroom for SEN children. </w:t>
            </w:r>
          </w:p>
          <w:p w14:paraId="5C71D2FB" w14:textId="77777777" w:rsidR="006A79D6" w:rsidRDefault="00D25416" w:rsidP="00D25416">
            <w:pPr>
              <w:pBdr>
                <w:top w:val="nil"/>
                <w:left w:val="nil"/>
                <w:bottom w:val="nil"/>
                <w:right w:val="nil"/>
                <w:between w:val="nil"/>
              </w:pBdr>
              <w:rPr>
                <w:b/>
                <w:i/>
                <w:color w:val="000000"/>
                <w:sz w:val="20"/>
                <w:szCs w:val="20"/>
              </w:rPr>
            </w:pPr>
            <w:r>
              <w:rPr>
                <w:b/>
                <w:i/>
                <w:color w:val="000000"/>
                <w:sz w:val="20"/>
                <w:szCs w:val="20"/>
              </w:rPr>
              <w:t xml:space="preserve">Extra adult support in the dinner hall for children to support with using knife and fork. </w:t>
            </w:r>
          </w:p>
          <w:p w14:paraId="15B7D58F" w14:textId="77777777" w:rsidR="00D25416" w:rsidRDefault="00D25416" w:rsidP="00D25416">
            <w:pPr>
              <w:pBdr>
                <w:top w:val="nil"/>
                <w:left w:val="nil"/>
                <w:bottom w:val="nil"/>
                <w:right w:val="nil"/>
                <w:between w:val="nil"/>
              </w:pBdr>
              <w:rPr>
                <w:b/>
                <w:i/>
                <w:color w:val="000000"/>
                <w:sz w:val="20"/>
                <w:szCs w:val="20"/>
              </w:rPr>
            </w:pPr>
            <w:r>
              <w:rPr>
                <w:b/>
                <w:i/>
                <w:color w:val="000000"/>
                <w:sz w:val="20"/>
                <w:szCs w:val="20"/>
              </w:rPr>
              <w:t xml:space="preserve">Children take part in weekly PSHE lessons to support independence and emotional wellbeing. </w:t>
            </w:r>
          </w:p>
        </w:tc>
        <w:tc>
          <w:tcPr>
            <w:tcW w:w="3078" w:type="dxa"/>
            <w:tcMar>
              <w:top w:w="57" w:type="dxa"/>
              <w:bottom w:w="57" w:type="dxa"/>
            </w:tcMar>
          </w:tcPr>
          <w:p w14:paraId="48887CE1" w14:textId="77777777" w:rsidR="00D25416" w:rsidRPr="006D086D" w:rsidRDefault="00D25416" w:rsidP="00D25416">
            <w:pPr>
              <w:rPr>
                <w:sz w:val="20"/>
                <w:szCs w:val="20"/>
                <w:highlight w:val="yellow"/>
              </w:rPr>
            </w:pPr>
          </w:p>
        </w:tc>
        <w:tc>
          <w:tcPr>
            <w:tcW w:w="1094" w:type="dxa"/>
            <w:shd w:val="clear" w:color="auto" w:fill="auto"/>
            <w:tcMar>
              <w:top w:w="57" w:type="dxa"/>
              <w:bottom w:w="57" w:type="dxa"/>
            </w:tcMar>
          </w:tcPr>
          <w:p w14:paraId="372BAAD7" w14:textId="77777777" w:rsidR="00D25416" w:rsidRPr="006D086D" w:rsidRDefault="00D25416" w:rsidP="00D25416">
            <w:pPr>
              <w:rPr>
                <w:sz w:val="20"/>
                <w:szCs w:val="20"/>
                <w:highlight w:val="yellow"/>
              </w:rPr>
            </w:pPr>
          </w:p>
        </w:tc>
        <w:tc>
          <w:tcPr>
            <w:tcW w:w="1178" w:type="dxa"/>
            <w:shd w:val="clear" w:color="auto" w:fill="auto"/>
          </w:tcPr>
          <w:p w14:paraId="2145D18D" w14:textId="77777777" w:rsidR="00D25416" w:rsidRPr="006D086D" w:rsidRDefault="00D25416" w:rsidP="00D25416">
            <w:pPr>
              <w:rPr>
                <w:sz w:val="20"/>
                <w:szCs w:val="20"/>
                <w:highlight w:val="yellow"/>
              </w:rPr>
            </w:pPr>
          </w:p>
        </w:tc>
      </w:tr>
      <w:tr w:rsidR="00D25416" w:rsidRPr="006D086D" w14:paraId="35C1C976" w14:textId="77777777">
        <w:trPr>
          <w:trHeight w:val="387"/>
        </w:trPr>
        <w:tc>
          <w:tcPr>
            <w:tcW w:w="13948" w:type="dxa"/>
            <w:gridSpan w:val="4"/>
            <w:tcMar>
              <w:top w:w="57" w:type="dxa"/>
              <w:bottom w:w="57" w:type="dxa"/>
            </w:tcMar>
          </w:tcPr>
          <w:p w14:paraId="15E26362" w14:textId="77777777" w:rsidR="00D25416" w:rsidRPr="006D086D" w:rsidRDefault="00D25416" w:rsidP="00D25416">
            <w:pPr>
              <w:jc w:val="right"/>
              <w:rPr>
                <w:color w:val="FF0000"/>
                <w:sz w:val="20"/>
                <w:szCs w:val="20"/>
                <w:highlight w:val="yellow"/>
              </w:rPr>
            </w:pPr>
          </w:p>
        </w:tc>
        <w:tc>
          <w:tcPr>
            <w:tcW w:w="1178" w:type="dxa"/>
          </w:tcPr>
          <w:p w14:paraId="290B68D7" w14:textId="77777777" w:rsidR="00D25416" w:rsidRPr="006D086D" w:rsidRDefault="00D25416" w:rsidP="00D25416">
            <w:pPr>
              <w:rPr>
                <w:b/>
                <w:color w:val="FF0000"/>
                <w:sz w:val="20"/>
                <w:szCs w:val="20"/>
                <w:highlight w:val="yellow"/>
              </w:rPr>
            </w:pPr>
          </w:p>
        </w:tc>
      </w:tr>
    </w:tbl>
    <w:p w14:paraId="665A8709" w14:textId="77777777" w:rsidR="001D6B47" w:rsidRPr="006D086D" w:rsidRDefault="001D6B47">
      <w:pPr>
        <w:rPr>
          <w:sz w:val="18"/>
          <w:szCs w:val="18"/>
          <w:highlight w:val="yellow"/>
        </w:rPr>
      </w:pPr>
    </w:p>
    <w:p w14:paraId="39FB55F0" w14:textId="77777777" w:rsidR="001D6B47" w:rsidRPr="006D086D" w:rsidRDefault="001D6B47">
      <w:pPr>
        <w:rPr>
          <w:sz w:val="18"/>
          <w:szCs w:val="18"/>
          <w:highlight w:val="yellow"/>
        </w:rPr>
      </w:pPr>
    </w:p>
    <w:p w14:paraId="7A1CA0B7" w14:textId="77777777" w:rsidR="001D6B47" w:rsidRPr="006D086D" w:rsidRDefault="001D6B47">
      <w:pPr>
        <w:rPr>
          <w:sz w:val="18"/>
          <w:szCs w:val="18"/>
          <w:highlight w:val="yellow"/>
        </w:rPr>
      </w:pPr>
    </w:p>
    <w:p w14:paraId="374E8617" w14:textId="77777777" w:rsidR="001D6B47" w:rsidRPr="006D086D" w:rsidRDefault="001D6B47">
      <w:pPr>
        <w:rPr>
          <w:sz w:val="18"/>
          <w:szCs w:val="18"/>
          <w:highlight w:val="yellow"/>
        </w:rPr>
      </w:pPr>
    </w:p>
    <w:p w14:paraId="5A7AF2B3" w14:textId="77777777" w:rsidR="001D6B47" w:rsidRPr="006D086D" w:rsidRDefault="001D6B47">
      <w:pPr>
        <w:rPr>
          <w:sz w:val="18"/>
          <w:szCs w:val="18"/>
          <w:highlight w:val="yellow"/>
        </w:rPr>
      </w:pPr>
    </w:p>
    <w:p w14:paraId="39BDAEC5" w14:textId="77777777" w:rsidR="001D6B47" w:rsidRPr="006D086D" w:rsidRDefault="001D6B47">
      <w:pPr>
        <w:rPr>
          <w:sz w:val="18"/>
          <w:szCs w:val="18"/>
          <w:highlight w:val="yellow"/>
        </w:rPr>
      </w:pPr>
    </w:p>
    <w:p w14:paraId="3CE68B11" w14:textId="77777777" w:rsidR="001D6B47" w:rsidRPr="006D086D" w:rsidRDefault="001D6B47">
      <w:pPr>
        <w:rPr>
          <w:sz w:val="18"/>
          <w:szCs w:val="18"/>
          <w:highlight w:val="yellow"/>
        </w:rPr>
      </w:pPr>
    </w:p>
    <w:p w14:paraId="7371DA4C" w14:textId="77777777" w:rsidR="001D6B47" w:rsidRPr="006D086D" w:rsidRDefault="001D6B47">
      <w:pPr>
        <w:rPr>
          <w:sz w:val="18"/>
          <w:szCs w:val="18"/>
          <w:highlight w:val="yellow"/>
        </w:rPr>
      </w:pPr>
    </w:p>
    <w:tbl>
      <w:tblPr>
        <w:tblStyle w:val="a3"/>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678"/>
        <w:gridCol w:w="3119"/>
        <w:gridCol w:w="1134"/>
        <w:gridCol w:w="1097"/>
      </w:tblGrid>
      <w:tr w:rsidR="001D6B47" w:rsidRPr="006D086D" w14:paraId="68FC2AB9" w14:textId="77777777">
        <w:trPr>
          <w:trHeight w:val="312"/>
        </w:trPr>
        <w:tc>
          <w:tcPr>
            <w:tcW w:w="15126" w:type="dxa"/>
            <w:gridSpan w:val="5"/>
            <w:shd w:val="clear" w:color="auto" w:fill="D9D9D9"/>
            <w:tcMar>
              <w:top w:w="57" w:type="dxa"/>
              <w:bottom w:w="57" w:type="dxa"/>
            </w:tcMar>
          </w:tcPr>
          <w:p w14:paraId="71D08E9E" w14:textId="77777777" w:rsidR="001D6B47" w:rsidRPr="00D25416" w:rsidRDefault="001C2D2D">
            <w:pPr>
              <w:numPr>
                <w:ilvl w:val="0"/>
                <w:numId w:val="3"/>
              </w:numPr>
              <w:pBdr>
                <w:top w:val="nil"/>
                <w:left w:val="nil"/>
                <w:bottom w:val="nil"/>
                <w:right w:val="nil"/>
                <w:between w:val="nil"/>
              </w:pBdr>
              <w:rPr>
                <w:b/>
                <w:color w:val="000000"/>
                <w:sz w:val="20"/>
                <w:szCs w:val="20"/>
              </w:rPr>
            </w:pPr>
            <w:r w:rsidRPr="00D25416">
              <w:rPr>
                <w:b/>
                <w:color w:val="000000"/>
                <w:sz w:val="20"/>
                <w:szCs w:val="20"/>
              </w:rPr>
              <w:t>Targeted approaches</w:t>
            </w:r>
          </w:p>
        </w:tc>
      </w:tr>
      <w:tr w:rsidR="001D6B47" w:rsidRPr="006D086D" w14:paraId="52283BCD" w14:textId="77777777">
        <w:tc>
          <w:tcPr>
            <w:tcW w:w="5098" w:type="dxa"/>
            <w:tcMar>
              <w:top w:w="57" w:type="dxa"/>
              <w:bottom w:w="57" w:type="dxa"/>
            </w:tcMar>
          </w:tcPr>
          <w:p w14:paraId="2CFFE7A1" w14:textId="77777777" w:rsidR="001D6B47" w:rsidRPr="006D086D" w:rsidRDefault="001C2D2D">
            <w:pPr>
              <w:rPr>
                <w:b/>
                <w:sz w:val="20"/>
                <w:szCs w:val="20"/>
                <w:highlight w:val="yellow"/>
              </w:rPr>
            </w:pPr>
            <w:r w:rsidRPr="004D6121">
              <w:rPr>
                <w:b/>
                <w:sz w:val="20"/>
                <w:szCs w:val="20"/>
              </w:rPr>
              <w:t>Desired outcome</w:t>
            </w:r>
          </w:p>
        </w:tc>
        <w:tc>
          <w:tcPr>
            <w:tcW w:w="4678" w:type="dxa"/>
            <w:tcMar>
              <w:top w:w="57" w:type="dxa"/>
              <w:bottom w:w="57" w:type="dxa"/>
            </w:tcMar>
          </w:tcPr>
          <w:p w14:paraId="7065DEF5" w14:textId="77777777" w:rsidR="001D6B47" w:rsidRPr="006D086D" w:rsidRDefault="001C2D2D">
            <w:pPr>
              <w:rPr>
                <w:b/>
                <w:sz w:val="20"/>
                <w:szCs w:val="20"/>
                <w:highlight w:val="yellow"/>
              </w:rPr>
            </w:pPr>
            <w:r w:rsidRPr="00DF50D6">
              <w:rPr>
                <w:b/>
                <w:sz w:val="20"/>
                <w:szCs w:val="20"/>
              </w:rPr>
              <w:t>Chosen action/approach</w:t>
            </w:r>
          </w:p>
        </w:tc>
        <w:tc>
          <w:tcPr>
            <w:tcW w:w="3119" w:type="dxa"/>
            <w:tcMar>
              <w:top w:w="57" w:type="dxa"/>
              <w:bottom w:w="57" w:type="dxa"/>
            </w:tcMar>
          </w:tcPr>
          <w:p w14:paraId="0F27442F" w14:textId="77777777" w:rsidR="001D6B47" w:rsidRPr="006D086D" w:rsidRDefault="001C2D2D">
            <w:pPr>
              <w:rPr>
                <w:b/>
                <w:sz w:val="20"/>
                <w:szCs w:val="20"/>
                <w:highlight w:val="yellow"/>
              </w:rPr>
            </w:pPr>
            <w:r w:rsidRPr="00DF50D6">
              <w:rPr>
                <w:b/>
                <w:sz w:val="20"/>
                <w:szCs w:val="20"/>
              </w:rPr>
              <w:t>Impact (once reviewed)</w:t>
            </w:r>
          </w:p>
        </w:tc>
        <w:tc>
          <w:tcPr>
            <w:tcW w:w="1134" w:type="dxa"/>
            <w:tcMar>
              <w:top w:w="57" w:type="dxa"/>
              <w:bottom w:w="57" w:type="dxa"/>
            </w:tcMar>
          </w:tcPr>
          <w:p w14:paraId="706F7731" w14:textId="77777777" w:rsidR="001D6B47" w:rsidRPr="006D086D" w:rsidRDefault="001C2D2D">
            <w:pPr>
              <w:rPr>
                <w:b/>
                <w:sz w:val="20"/>
                <w:szCs w:val="20"/>
                <w:highlight w:val="yellow"/>
              </w:rPr>
            </w:pPr>
            <w:r w:rsidRPr="00DF50D6">
              <w:rPr>
                <w:b/>
                <w:sz w:val="20"/>
                <w:szCs w:val="20"/>
              </w:rPr>
              <w:t>Staff lead</w:t>
            </w:r>
          </w:p>
        </w:tc>
        <w:tc>
          <w:tcPr>
            <w:tcW w:w="1097" w:type="dxa"/>
          </w:tcPr>
          <w:p w14:paraId="7F3C94DF" w14:textId="77777777" w:rsidR="001D6B47" w:rsidRPr="006D086D" w:rsidRDefault="001C2D2D">
            <w:pPr>
              <w:rPr>
                <w:b/>
                <w:sz w:val="20"/>
                <w:szCs w:val="20"/>
                <w:highlight w:val="yellow"/>
              </w:rPr>
            </w:pPr>
            <w:r w:rsidRPr="00DF50D6">
              <w:rPr>
                <w:b/>
                <w:sz w:val="20"/>
                <w:szCs w:val="20"/>
              </w:rPr>
              <w:t>Review date?</w:t>
            </w:r>
          </w:p>
        </w:tc>
      </w:tr>
      <w:tr w:rsidR="001D6B47" w:rsidRPr="006D086D" w14:paraId="0A46112F" w14:textId="77777777">
        <w:tc>
          <w:tcPr>
            <w:tcW w:w="5098" w:type="dxa"/>
            <w:tcMar>
              <w:top w:w="57" w:type="dxa"/>
              <w:bottom w:w="57" w:type="dxa"/>
            </w:tcMar>
          </w:tcPr>
          <w:p w14:paraId="6C8B0D00" w14:textId="77777777" w:rsidR="001D6B47" w:rsidRPr="00D25416" w:rsidRDefault="001C2D2D">
            <w:pPr>
              <w:pBdr>
                <w:top w:val="nil"/>
                <w:left w:val="nil"/>
                <w:bottom w:val="nil"/>
                <w:right w:val="nil"/>
                <w:between w:val="nil"/>
              </w:pBdr>
              <w:rPr>
                <w:b/>
                <w:color w:val="000000"/>
                <w:sz w:val="20"/>
                <w:szCs w:val="20"/>
                <w:u w:val="single"/>
              </w:rPr>
            </w:pPr>
            <w:r w:rsidRPr="00D25416">
              <w:rPr>
                <w:b/>
                <w:color w:val="000000"/>
                <w:sz w:val="20"/>
                <w:szCs w:val="20"/>
                <w:u w:val="single"/>
              </w:rPr>
              <w:t>1-to-1 and small group tuition</w:t>
            </w:r>
          </w:p>
          <w:p w14:paraId="2D7E9790" w14:textId="77777777" w:rsidR="001D6B47" w:rsidRPr="00D25416" w:rsidRDefault="001D6B47">
            <w:pPr>
              <w:pBdr>
                <w:top w:val="nil"/>
                <w:left w:val="nil"/>
                <w:bottom w:val="nil"/>
                <w:right w:val="nil"/>
                <w:between w:val="nil"/>
              </w:pBdr>
              <w:rPr>
                <w:b/>
                <w:color w:val="000000"/>
                <w:sz w:val="20"/>
                <w:szCs w:val="20"/>
              </w:rPr>
            </w:pPr>
          </w:p>
          <w:p w14:paraId="6C892BC7" w14:textId="77777777" w:rsidR="004D6121" w:rsidRPr="00D25416" w:rsidRDefault="001C2D2D" w:rsidP="004D6121">
            <w:pPr>
              <w:pBdr>
                <w:top w:val="nil"/>
                <w:left w:val="nil"/>
                <w:bottom w:val="nil"/>
                <w:right w:val="nil"/>
                <w:between w:val="nil"/>
              </w:pBdr>
              <w:rPr>
                <w:color w:val="000000"/>
                <w:sz w:val="20"/>
                <w:szCs w:val="20"/>
              </w:rPr>
            </w:pPr>
            <w:r w:rsidRPr="00D25416">
              <w:rPr>
                <w:color w:val="000000"/>
                <w:sz w:val="20"/>
                <w:szCs w:val="20"/>
              </w:rPr>
              <w:t xml:space="preserve">Identified children will have significantly </w:t>
            </w:r>
            <w:r w:rsidR="004D6121" w:rsidRPr="00D25416">
              <w:rPr>
                <w:color w:val="000000"/>
                <w:sz w:val="20"/>
                <w:szCs w:val="20"/>
              </w:rPr>
              <w:t xml:space="preserve">improved their sticky knowledge and retention of new and previously taught core skills. This will be evident through an increased number of children achieving ARE in line with national expectations and making accelerated progress. </w:t>
            </w:r>
          </w:p>
          <w:p w14:paraId="65616189" w14:textId="77777777" w:rsidR="004D6121" w:rsidRPr="00D25416" w:rsidRDefault="004D6121" w:rsidP="004D6121">
            <w:pPr>
              <w:pBdr>
                <w:top w:val="nil"/>
                <w:left w:val="nil"/>
                <w:bottom w:val="nil"/>
                <w:right w:val="nil"/>
                <w:between w:val="nil"/>
              </w:pBdr>
              <w:rPr>
                <w:color w:val="000000"/>
                <w:sz w:val="20"/>
                <w:szCs w:val="20"/>
              </w:rPr>
            </w:pPr>
          </w:p>
          <w:p w14:paraId="63E7A281" w14:textId="77777777" w:rsidR="004D6121" w:rsidRPr="00D25416" w:rsidRDefault="004D6121" w:rsidP="004D6121">
            <w:pPr>
              <w:pBdr>
                <w:top w:val="nil"/>
                <w:left w:val="nil"/>
                <w:bottom w:val="nil"/>
                <w:right w:val="nil"/>
                <w:between w:val="nil"/>
              </w:pBdr>
              <w:rPr>
                <w:color w:val="000000"/>
                <w:sz w:val="20"/>
                <w:szCs w:val="20"/>
              </w:rPr>
            </w:pPr>
          </w:p>
          <w:p w14:paraId="4852119E" w14:textId="77777777" w:rsidR="001D6B47" w:rsidRPr="00D25416" w:rsidRDefault="001D6B47">
            <w:pPr>
              <w:pBdr>
                <w:top w:val="nil"/>
                <w:left w:val="nil"/>
                <w:bottom w:val="nil"/>
                <w:right w:val="nil"/>
                <w:between w:val="nil"/>
              </w:pBdr>
              <w:rPr>
                <w:color w:val="000000"/>
                <w:sz w:val="20"/>
                <w:szCs w:val="20"/>
              </w:rPr>
            </w:pPr>
          </w:p>
          <w:p w14:paraId="0F7AC3AD" w14:textId="77777777" w:rsidR="001D6B47" w:rsidRPr="00D25416" w:rsidRDefault="001D6B47">
            <w:pPr>
              <w:pBdr>
                <w:top w:val="nil"/>
                <w:left w:val="nil"/>
                <w:bottom w:val="nil"/>
                <w:right w:val="nil"/>
                <w:between w:val="nil"/>
              </w:pBdr>
              <w:rPr>
                <w:color w:val="000000"/>
                <w:sz w:val="20"/>
                <w:szCs w:val="20"/>
              </w:rPr>
            </w:pPr>
          </w:p>
          <w:p w14:paraId="73B17F30" w14:textId="77777777" w:rsidR="001D6B47" w:rsidRPr="00D25416" w:rsidRDefault="001D6B47">
            <w:pPr>
              <w:pBdr>
                <w:top w:val="nil"/>
                <w:left w:val="nil"/>
                <w:bottom w:val="nil"/>
                <w:right w:val="nil"/>
                <w:between w:val="nil"/>
              </w:pBdr>
              <w:rPr>
                <w:color w:val="000000"/>
                <w:sz w:val="20"/>
                <w:szCs w:val="20"/>
              </w:rPr>
            </w:pPr>
          </w:p>
        </w:tc>
        <w:tc>
          <w:tcPr>
            <w:tcW w:w="4678" w:type="dxa"/>
            <w:tcMar>
              <w:top w:w="57" w:type="dxa"/>
              <w:bottom w:w="57" w:type="dxa"/>
            </w:tcMar>
          </w:tcPr>
          <w:p w14:paraId="7B694F3E" w14:textId="77777777" w:rsidR="001D6B47" w:rsidRPr="00D25416" w:rsidRDefault="001D6B47">
            <w:pPr>
              <w:pBdr>
                <w:top w:val="nil"/>
                <w:left w:val="nil"/>
                <w:bottom w:val="nil"/>
                <w:right w:val="nil"/>
                <w:between w:val="nil"/>
              </w:pBdr>
              <w:rPr>
                <w:b/>
                <w:i/>
                <w:color w:val="000000"/>
                <w:sz w:val="20"/>
                <w:szCs w:val="20"/>
              </w:rPr>
            </w:pPr>
          </w:p>
          <w:p w14:paraId="1211F2A4" w14:textId="77777777" w:rsidR="001D6B47" w:rsidRPr="00D25416" w:rsidRDefault="004D6121">
            <w:pPr>
              <w:pBdr>
                <w:top w:val="nil"/>
                <w:left w:val="nil"/>
                <w:bottom w:val="nil"/>
                <w:right w:val="nil"/>
                <w:between w:val="nil"/>
              </w:pBdr>
              <w:rPr>
                <w:b/>
                <w:i/>
                <w:color w:val="000000"/>
                <w:sz w:val="20"/>
                <w:szCs w:val="20"/>
              </w:rPr>
            </w:pPr>
            <w:r w:rsidRPr="00D25416">
              <w:rPr>
                <w:b/>
                <w:i/>
                <w:color w:val="000000"/>
                <w:sz w:val="20"/>
                <w:szCs w:val="20"/>
              </w:rPr>
              <w:t xml:space="preserve">Additional adults assigned to specific classes, groups and individual children. </w:t>
            </w:r>
          </w:p>
          <w:p w14:paraId="55962D75" w14:textId="77777777" w:rsidR="00030DD8" w:rsidRPr="00D25416" w:rsidRDefault="00030DD8"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Additional adult (3 days a week) providing catch up support for underachieving pupils</w:t>
            </w:r>
          </w:p>
          <w:p w14:paraId="7D5ABDF6" w14:textId="77777777" w:rsidR="004D6121" w:rsidRPr="00D25416" w:rsidRDefault="004D6121"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Yr3 SEND group accessing year 1 maths with SENCO</w:t>
            </w:r>
          </w:p>
          <w:p w14:paraId="1D368C1E" w14:textId="77777777" w:rsidR="004D6121" w:rsidRPr="00D25416" w:rsidRDefault="004D6121"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Yr6 SEND pupils accessing tailored small group support for English with TA/SENCO</w:t>
            </w:r>
          </w:p>
          <w:p w14:paraId="50AA1737" w14:textId="77777777" w:rsidR="004D6121" w:rsidRPr="00D25416" w:rsidRDefault="004D6121"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Yr3 SEND pupils accessing tailored small group support for English with TA</w:t>
            </w:r>
          </w:p>
          <w:p w14:paraId="28497B4A" w14:textId="77777777" w:rsidR="004D6121" w:rsidRPr="00D25416" w:rsidRDefault="004D6121"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EYFS and year 1 teacher and TA led focused groups in English and maths</w:t>
            </w:r>
          </w:p>
          <w:p w14:paraId="260B8559" w14:textId="77777777" w:rsidR="00727CD0" w:rsidRPr="00D25416" w:rsidRDefault="00727CD0"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 xml:space="preserve">KS1 reading delivery change including greater </w:t>
            </w:r>
            <w:proofErr w:type="spellStart"/>
            <w:r w:rsidRPr="00D25416">
              <w:rPr>
                <w:b/>
                <w:i/>
                <w:color w:val="000000"/>
                <w:sz w:val="20"/>
                <w:szCs w:val="20"/>
              </w:rPr>
              <w:t>RWi</w:t>
            </w:r>
            <w:proofErr w:type="spellEnd"/>
            <w:r w:rsidRPr="00D25416">
              <w:rPr>
                <w:b/>
                <w:i/>
                <w:color w:val="000000"/>
                <w:sz w:val="20"/>
                <w:szCs w:val="20"/>
              </w:rPr>
              <w:t xml:space="preserve"> focus</w:t>
            </w:r>
          </w:p>
          <w:p w14:paraId="23077B67" w14:textId="77777777" w:rsidR="00C97E18" w:rsidRPr="00D25416" w:rsidRDefault="00C97E18"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 xml:space="preserve">Catch up phonics </w:t>
            </w:r>
            <w:proofErr w:type="gramStart"/>
            <w:r w:rsidRPr="00D25416">
              <w:rPr>
                <w:b/>
                <w:i/>
                <w:color w:val="000000"/>
                <w:sz w:val="20"/>
                <w:szCs w:val="20"/>
              </w:rPr>
              <w:t>1:1  intervention</w:t>
            </w:r>
            <w:proofErr w:type="gramEnd"/>
            <w:r w:rsidRPr="00D25416">
              <w:rPr>
                <w:b/>
                <w:i/>
                <w:color w:val="000000"/>
                <w:sz w:val="20"/>
                <w:szCs w:val="20"/>
              </w:rPr>
              <w:t xml:space="preserve"> across KS1 with specialised phonics member of staff in preparation for delayed Year 2 phonics screening. </w:t>
            </w:r>
          </w:p>
          <w:p w14:paraId="7115F09D" w14:textId="77777777" w:rsidR="00727CD0" w:rsidRPr="00D25416" w:rsidRDefault="00727CD0" w:rsidP="004D6121">
            <w:pPr>
              <w:pStyle w:val="ListParagraph"/>
              <w:numPr>
                <w:ilvl w:val="0"/>
                <w:numId w:val="7"/>
              </w:numPr>
              <w:pBdr>
                <w:top w:val="nil"/>
                <w:left w:val="nil"/>
                <w:bottom w:val="nil"/>
                <w:right w:val="nil"/>
                <w:between w:val="nil"/>
              </w:pBdr>
              <w:rPr>
                <w:b/>
                <w:i/>
                <w:color w:val="000000"/>
                <w:sz w:val="20"/>
                <w:szCs w:val="20"/>
              </w:rPr>
            </w:pPr>
            <w:r w:rsidRPr="00D25416">
              <w:rPr>
                <w:b/>
                <w:i/>
                <w:color w:val="000000"/>
                <w:sz w:val="20"/>
                <w:szCs w:val="20"/>
              </w:rPr>
              <w:t xml:space="preserve">Teacher led whole class phonics sessions providing greater support. </w:t>
            </w:r>
          </w:p>
          <w:p w14:paraId="71BC9AD6" w14:textId="77777777" w:rsidR="001D6B47" w:rsidRPr="00D25416" w:rsidRDefault="00D25416">
            <w:pPr>
              <w:pBdr>
                <w:top w:val="nil"/>
                <w:left w:val="nil"/>
                <w:bottom w:val="nil"/>
                <w:right w:val="nil"/>
                <w:between w:val="nil"/>
              </w:pBdr>
              <w:jc w:val="right"/>
              <w:rPr>
                <w:b/>
                <w:i/>
                <w:color w:val="FF0000"/>
                <w:sz w:val="20"/>
                <w:szCs w:val="20"/>
              </w:rPr>
            </w:pPr>
            <w:r>
              <w:rPr>
                <w:b/>
                <w:i/>
                <w:color w:val="FF0000"/>
                <w:sz w:val="20"/>
                <w:szCs w:val="20"/>
              </w:rPr>
              <w:t>(£9241</w:t>
            </w:r>
            <w:r w:rsidR="006A79D6">
              <w:rPr>
                <w:b/>
                <w:i/>
                <w:color w:val="FF0000"/>
                <w:sz w:val="20"/>
                <w:szCs w:val="20"/>
              </w:rPr>
              <w:t xml:space="preserve"> funding for extra TA</w:t>
            </w:r>
            <w:r w:rsidR="001C2D2D" w:rsidRPr="00D25416">
              <w:rPr>
                <w:b/>
                <w:i/>
                <w:color w:val="FF0000"/>
                <w:sz w:val="20"/>
                <w:szCs w:val="20"/>
              </w:rPr>
              <w:t>)</w:t>
            </w:r>
          </w:p>
          <w:p w14:paraId="6B8D01D8" w14:textId="77777777" w:rsidR="001D6B47" w:rsidRPr="00D25416" w:rsidRDefault="001D6B47" w:rsidP="00727CD0">
            <w:pPr>
              <w:pBdr>
                <w:top w:val="nil"/>
                <w:left w:val="nil"/>
                <w:bottom w:val="nil"/>
                <w:right w:val="nil"/>
                <w:between w:val="nil"/>
              </w:pBdr>
              <w:rPr>
                <w:color w:val="000000"/>
                <w:sz w:val="20"/>
                <w:szCs w:val="20"/>
              </w:rPr>
            </w:pPr>
          </w:p>
        </w:tc>
        <w:tc>
          <w:tcPr>
            <w:tcW w:w="3119" w:type="dxa"/>
            <w:tcMar>
              <w:top w:w="57" w:type="dxa"/>
              <w:bottom w:w="57" w:type="dxa"/>
            </w:tcMar>
          </w:tcPr>
          <w:p w14:paraId="1B8CB049" w14:textId="77777777" w:rsidR="001D6B47" w:rsidRPr="00D25416" w:rsidRDefault="001D6B47">
            <w:pPr>
              <w:rPr>
                <w:sz w:val="20"/>
                <w:szCs w:val="20"/>
              </w:rPr>
            </w:pPr>
          </w:p>
        </w:tc>
        <w:tc>
          <w:tcPr>
            <w:tcW w:w="1134" w:type="dxa"/>
            <w:tcMar>
              <w:top w:w="57" w:type="dxa"/>
              <w:bottom w:w="57" w:type="dxa"/>
            </w:tcMar>
          </w:tcPr>
          <w:p w14:paraId="7F539AE3" w14:textId="77777777" w:rsidR="001D6B47" w:rsidRPr="00D25416" w:rsidRDefault="001D6B47">
            <w:pPr>
              <w:rPr>
                <w:sz w:val="20"/>
                <w:szCs w:val="20"/>
              </w:rPr>
            </w:pPr>
          </w:p>
        </w:tc>
        <w:tc>
          <w:tcPr>
            <w:tcW w:w="1097" w:type="dxa"/>
          </w:tcPr>
          <w:p w14:paraId="4569E369" w14:textId="77777777" w:rsidR="001D6B47" w:rsidRPr="00D25416" w:rsidRDefault="001D6B47">
            <w:pPr>
              <w:rPr>
                <w:sz w:val="20"/>
                <w:szCs w:val="20"/>
              </w:rPr>
            </w:pPr>
          </w:p>
        </w:tc>
      </w:tr>
      <w:tr w:rsidR="001D6B47" w:rsidRPr="006D086D" w14:paraId="7CEF913F" w14:textId="77777777">
        <w:tc>
          <w:tcPr>
            <w:tcW w:w="5098" w:type="dxa"/>
            <w:tcMar>
              <w:top w:w="57" w:type="dxa"/>
              <w:bottom w:w="57" w:type="dxa"/>
            </w:tcMar>
          </w:tcPr>
          <w:p w14:paraId="3D0DE9FA" w14:textId="77777777" w:rsidR="001D6B47" w:rsidRPr="00D25416" w:rsidRDefault="001C2D2D">
            <w:pPr>
              <w:rPr>
                <w:b/>
                <w:sz w:val="20"/>
                <w:szCs w:val="20"/>
                <w:u w:val="single"/>
              </w:rPr>
            </w:pPr>
            <w:r w:rsidRPr="00D25416">
              <w:rPr>
                <w:b/>
                <w:sz w:val="20"/>
                <w:szCs w:val="20"/>
                <w:u w:val="single"/>
              </w:rPr>
              <w:t>Intervention programme</w:t>
            </w:r>
          </w:p>
          <w:p w14:paraId="59D5F49C" w14:textId="77777777" w:rsidR="001D6B47" w:rsidRPr="00727CD0" w:rsidRDefault="001D6B47">
            <w:pPr>
              <w:rPr>
                <w:sz w:val="20"/>
                <w:szCs w:val="20"/>
              </w:rPr>
            </w:pPr>
          </w:p>
          <w:p w14:paraId="0015E7E2" w14:textId="77777777" w:rsidR="001D6B47" w:rsidRPr="00727CD0" w:rsidRDefault="001C2D2D">
            <w:pPr>
              <w:rPr>
                <w:sz w:val="20"/>
                <w:szCs w:val="20"/>
              </w:rPr>
            </w:pPr>
            <w:r w:rsidRPr="00D26122">
              <w:rPr>
                <w:sz w:val="20"/>
                <w:szCs w:val="20"/>
              </w:rPr>
              <w:t xml:space="preserve">An appropriate </w:t>
            </w:r>
            <w:r w:rsidR="000025C8">
              <w:rPr>
                <w:sz w:val="20"/>
                <w:szCs w:val="20"/>
              </w:rPr>
              <w:t>English and M</w:t>
            </w:r>
            <w:r w:rsidR="00D26122" w:rsidRPr="00D26122">
              <w:rPr>
                <w:sz w:val="20"/>
                <w:szCs w:val="20"/>
              </w:rPr>
              <w:t>aths</w:t>
            </w:r>
            <w:r w:rsidRPr="00D26122">
              <w:rPr>
                <w:sz w:val="20"/>
                <w:szCs w:val="20"/>
              </w:rPr>
              <w:t xml:space="preserve"> intervention</w:t>
            </w:r>
            <w:r w:rsidR="00D26122">
              <w:rPr>
                <w:sz w:val="20"/>
                <w:szCs w:val="20"/>
              </w:rPr>
              <w:t xml:space="preserve"> </w:t>
            </w:r>
            <w:r w:rsidRPr="00D26122">
              <w:rPr>
                <w:sz w:val="20"/>
                <w:szCs w:val="20"/>
              </w:rPr>
              <w:t xml:space="preserve">supports those identified children in reinforcing their understanding of basic </w:t>
            </w:r>
            <w:r w:rsidR="000025C8">
              <w:rPr>
                <w:sz w:val="20"/>
                <w:szCs w:val="20"/>
              </w:rPr>
              <w:t>English and M</w:t>
            </w:r>
            <w:r w:rsidR="00D26122">
              <w:rPr>
                <w:sz w:val="20"/>
                <w:szCs w:val="20"/>
              </w:rPr>
              <w:t>aths skills</w:t>
            </w:r>
            <w:r w:rsidRPr="00D26122">
              <w:rPr>
                <w:sz w:val="20"/>
                <w:szCs w:val="20"/>
              </w:rPr>
              <w:t>.</w:t>
            </w:r>
            <w:r w:rsidR="00D26122">
              <w:rPr>
                <w:sz w:val="20"/>
                <w:szCs w:val="20"/>
              </w:rPr>
              <w:t xml:space="preserve"> </w:t>
            </w:r>
          </w:p>
          <w:p w14:paraId="636D6918" w14:textId="77777777" w:rsidR="001D6B47" w:rsidRPr="006D086D" w:rsidRDefault="001D6B47">
            <w:pPr>
              <w:rPr>
                <w:sz w:val="20"/>
                <w:szCs w:val="20"/>
                <w:highlight w:val="yellow"/>
              </w:rPr>
            </w:pPr>
          </w:p>
        </w:tc>
        <w:tc>
          <w:tcPr>
            <w:tcW w:w="4678" w:type="dxa"/>
            <w:tcMar>
              <w:top w:w="57" w:type="dxa"/>
              <w:bottom w:w="57" w:type="dxa"/>
            </w:tcMar>
          </w:tcPr>
          <w:p w14:paraId="7765AD0F" w14:textId="77777777" w:rsidR="001D6B47" w:rsidRPr="006D086D" w:rsidRDefault="001D6B47">
            <w:pPr>
              <w:pBdr>
                <w:top w:val="nil"/>
                <w:left w:val="nil"/>
                <w:bottom w:val="nil"/>
                <w:right w:val="nil"/>
                <w:between w:val="nil"/>
              </w:pBdr>
              <w:rPr>
                <w:color w:val="000000"/>
                <w:sz w:val="20"/>
                <w:szCs w:val="20"/>
                <w:highlight w:val="yellow"/>
              </w:rPr>
            </w:pPr>
          </w:p>
          <w:p w14:paraId="12AD2325" w14:textId="77777777" w:rsidR="001D6B47"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lastRenderedPageBreak/>
              <w:t>NESSY reading programme and screening</w:t>
            </w:r>
          </w:p>
          <w:p w14:paraId="1729FE50"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teacher led interventions following on from pupils’ misconceptions identified in marking</w:t>
            </w:r>
          </w:p>
          <w:p w14:paraId="410DFB8F"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precision reading</w:t>
            </w:r>
            <w:r w:rsidR="00D25416">
              <w:rPr>
                <w:b/>
                <w:i/>
                <w:color w:val="000000"/>
                <w:sz w:val="20"/>
                <w:szCs w:val="20"/>
              </w:rPr>
              <w:t xml:space="preserve">    </w:t>
            </w:r>
          </w:p>
          <w:p w14:paraId="50787524"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SNIP</w:t>
            </w:r>
          </w:p>
          <w:p w14:paraId="3832B7E7"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Precision spelling</w:t>
            </w:r>
          </w:p>
          <w:p w14:paraId="0CC5D9E2"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proofErr w:type="spellStart"/>
            <w:r>
              <w:rPr>
                <w:b/>
                <w:i/>
                <w:color w:val="000000"/>
                <w:sz w:val="20"/>
                <w:szCs w:val="20"/>
              </w:rPr>
              <w:t>RWi</w:t>
            </w:r>
            <w:proofErr w:type="spellEnd"/>
            <w:r>
              <w:rPr>
                <w:b/>
                <w:i/>
                <w:color w:val="000000"/>
                <w:sz w:val="20"/>
                <w:szCs w:val="20"/>
              </w:rPr>
              <w:t xml:space="preserve"> phonics in KS1</w:t>
            </w:r>
          </w:p>
          <w:p w14:paraId="1D447916"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Wave 3 maths in Year 5</w:t>
            </w:r>
          </w:p>
          <w:p w14:paraId="66E60D7E"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 xml:space="preserve">Speech and language and communication intervention supporting quieter children </w:t>
            </w:r>
          </w:p>
          <w:p w14:paraId="22A08613"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Colour semantics in EYFS</w:t>
            </w:r>
            <w:r w:rsidR="00835374">
              <w:rPr>
                <w:b/>
                <w:i/>
                <w:color w:val="000000"/>
                <w:sz w:val="20"/>
                <w:szCs w:val="20"/>
              </w:rPr>
              <w:t xml:space="preserve"> </w:t>
            </w:r>
          </w:p>
          <w:p w14:paraId="03443E94" w14:textId="77777777" w:rsidR="00727CD0" w:rsidRDefault="00727CD0"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5 minutes maths box</w:t>
            </w:r>
            <w:r w:rsidR="00D25416">
              <w:rPr>
                <w:b/>
                <w:i/>
                <w:color w:val="000000"/>
                <w:sz w:val="20"/>
                <w:szCs w:val="20"/>
              </w:rPr>
              <w:t xml:space="preserve"> </w:t>
            </w:r>
          </w:p>
          <w:p w14:paraId="6C2165AA" w14:textId="77777777" w:rsidR="00EA7DC7" w:rsidRDefault="00EA7DC7" w:rsidP="00727CD0">
            <w:pPr>
              <w:pStyle w:val="ListParagraph"/>
              <w:numPr>
                <w:ilvl w:val="0"/>
                <w:numId w:val="7"/>
              </w:numPr>
              <w:pBdr>
                <w:top w:val="nil"/>
                <w:left w:val="nil"/>
                <w:bottom w:val="nil"/>
                <w:right w:val="nil"/>
                <w:between w:val="nil"/>
              </w:pBdr>
              <w:rPr>
                <w:b/>
                <w:i/>
                <w:color w:val="000000"/>
                <w:sz w:val="20"/>
                <w:szCs w:val="20"/>
              </w:rPr>
            </w:pPr>
            <w:r>
              <w:rPr>
                <w:b/>
                <w:i/>
                <w:color w:val="000000"/>
                <w:sz w:val="20"/>
                <w:szCs w:val="20"/>
              </w:rPr>
              <w:t>Year 6 boosters for English and Math</w:t>
            </w:r>
            <w:r w:rsidR="00835374">
              <w:rPr>
                <w:b/>
                <w:i/>
                <w:color w:val="000000"/>
                <w:sz w:val="20"/>
                <w:szCs w:val="20"/>
              </w:rPr>
              <w:t>s</w:t>
            </w:r>
            <w:r w:rsidR="003268BA">
              <w:rPr>
                <w:b/>
                <w:i/>
                <w:color w:val="000000"/>
                <w:sz w:val="20"/>
                <w:szCs w:val="20"/>
              </w:rPr>
              <w:t xml:space="preserve"> </w:t>
            </w:r>
            <w:r w:rsidR="003268BA" w:rsidRPr="003268BA">
              <w:rPr>
                <w:b/>
                <w:i/>
                <w:color w:val="FF0000"/>
                <w:sz w:val="20"/>
                <w:szCs w:val="20"/>
              </w:rPr>
              <w:t>(£1500)</w:t>
            </w:r>
          </w:p>
          <w:p w14:paraId="584629EA" w14:textId="77777777" w:rsidR="00EA7DC7" w:rsidRDefault="00EA7DC7" w:rsidP="00EA7DC7">
            <w:pPr>
              <w:pStyle w:val="ListParagraph"/>
              <w:numPr>
                <w:ilvl w:val="0"/>
                <w:numId w:val="7"/>
              </w:numPr>
              <w:pBdr>
                <w:top w:val="nil"/>
                <w:left w:val="nil"/>
                <w:bottom w:val="nil"/>
                <w:right w:val="nil"/>
                <w:between w:val="nil"/>
              </w:pBdr>
              <w:rPr>
                <w:b/>
                <w:i/>
                <w:color w:val="000000"/>
                <w:sz w:val="20"/>
                <w:szCs w:val="20"/>
              </w:rPr>
            </w:pPr>
            <w:r w:rsidRPr="00EA7DC7">
              <w:rPr>
                <w:b/>
                <w:i/>
                <w:color w:val="000000"/>
                <w:sz w:val="20"/>
                <w:szCs w:val="20"/>
              </w:rPr>
              <w:t>Additional</w:t>
            </w:r>
            <w:r>
              <w:rPr>
                <w:b/>
                <w:i/>
                <w:color w:val="000000"/>
                <w:sz w:val="20"/>
                <w:szCs w:val="20"/>
              </w:rPr>
              <w:t xml:space="preserve"> adult in targeted classes to provide lower attaining children with extra reading support</w:t>
            </w:r>
            <w:r w:rsidRPr="00EA7DC7">
              <w:rPr>
                <w:b/>
                <w:i/>
                <w:color w:val="000000"/>
                <w:sz w:val="20"/>
                <w:szCs w:val="20"/>
              </w:rPr>
              <w:t xml:space="preserve"> </w:t>
            </w:r>
          </w:p>
          <w:p w14:paraId="16C2C9DB" w14:textId="77777777" w:rsidR="006A79D6" w:rsidRDefault="006A79D6" w:rsidP="006A79D6">
            <w:pPr>
              <w:pStyle w:val="ListParagraph"/>
              <w:pBdr>
                <w:top w:val="nil"/>
                <w:left w:val="nil"/>
                <w:bottom w:val="nil"/>
                <w:right w:val="nil"/>
                <w:between w:val="nil"/>
              </w:pBdr>
              <w:rPr>
                <w:b/>
                <w:i/>
                <w:color w:val="000000"/>
                <w:sz w:val="20"/>
                <w:szCs w:val="20"/>
              </w:rPr>
            </w:pPr>
          </w:p>
          <w:p w14:paraId="49C693DA" w14:textId="77777777" w:rsidR="006A79D6" w:rsidRPr="006A79D6" w:rsidRDefault="006A79D6" w:rsidP="006A79D6">
            <w:pPr>
              <w:pBdr>
                <w:top w:val="nil"/>
                <w:left w:val="nil"/>
                <w:bottom w:val="nil"/>
                <w:right w:val="nil"/>
                <w:between w:val="nil"/>
              </w:pBdr>
              <w:rPr>
                <w:b/>
                <w:i/>
                <w:color w:val="000000"/>
                <w:sz w:val="20"/>
                <w:szCs w:val="20"/>
              </w:rPr>
            </w:pPr>
            <w:r>
              <w:rPr>
                <w:b/>
                <w:i/>
                <w:color w:val="000000"/>
                <w:sz w:val="20"/>
                <w:szCs w:val="20"/>
              </w:rPr>
              <w:t>(</w:t>
            </w:r>
            <w:r w:rsidR="003268BA">
              <w:rPr>
                <w:b/>
                <w:i/>
                <w:color w:val="000000"/>
                <w:sz w:val="20"/>
                <w:szCs w:val="20"/>
              </w:rPr>
              <w:t>Resources f</w:t>
            </w:r>
            <w:r>
              <w:rPr>
                <w:b/>
                <w:i/>
                <w:color w:val="000000"/>
                <w:sz w:val="20"/>
                <w:szCs w:val="20"/>
              </w:rPr>
              <w:t>unded from SEND / English / Maths budgets)</w:t>
            </w:r>
          </w:p>
          <w:p w14:paraId="6222DBFF" w14:textId="77777777" w:rsidR="00EA7DC7" w:rsidRPr="00727CD0" w:rsidRDefault="00EA7DC7" w:rsidP="00EA7DC7">
            <w:pPr>
              <w:pStyle w:val="ListParagraph"/>
              <w:pBdr>
                <w:top w:val="nil"/>
                <w:left w:val="nil"/>
                <w:bottom w:val="nil"/>
                <w:right w:val="nil"/>
                <w:between w:val="nil"/>
              </w:pBdr>
              <w:rPr>
                <w:b/>
                <w:i/>
                <w:color w:val="000000"/>
                <w:sz w:val="20"/>
                <w:szCs w:val="20"/>
              </w:rPr>
            </w:pPr>
          </w:p>
          <w:p w14:paraId="6E5EC29D" w14:textId="77777777" w:rsidR="001D6B47" w:rsidRPr="006D086D" w:rsidRDefault="001D6B47" w:rsidP="00D25416">
            <w:pPr>
              <w:jc w:val="right"/>
              <w:rPr>
                <w:sz w:val="20"/>
                <w:szCs w:val="20"/>
                <w:highlight w:val="yellow"/>
              </w:rPr>
            </w:pPr>
          </w:p>
        </w:tc>
        <w:tc>
          <w:tcPr>
            <w:tcW w:w="3119" w:type="dxa"/>
            <w:tcMar>
              <w:top w:w="57" w:type="dxa"/>
              <w:bottom w:w="57" w:type="dxa"/>
            </w:tcMar>
          </w:tcPr>
          <w:p w14:paraId="445D0057" w14:textId="77777777" w:rsidR="001D6B47" w:rsidRPr="006D086D" w:rsidRDefault="001D6B47">
            <w:pPr>
              <w:rPr>
                <w:sz w:val="20"/>
                <w:szCs w:val="20"/>
                <w:highlight w:val="yellow"/>
              </w:rPr>
            </w:pPr>
          </w:p>
        </w:tc>
        <w:tc>
          <w:tcPr>
            <w:tcW w:w="1134" w:type="dxa"/>
            <w:tcMar>
              <w:top w:w="57" w:type="dxa"/>
              <w:bottom w:w="57" w:type="dxa"/>
            </w:tcMar>
          </w:tcPr>
          <w:p w14:paraId="3EE2D476" w14:textId="77777777" w:rsidR="001D6B47" w:rsidRPr="006D086D" w:rsidRDefault="001D6B47">
            <w:pPr>
              <w:rPr>
                <w:sz w:val="20"/>
                <w:szCs w:val="20"/>
                <w:highlight w:val="yellow"/>
              </w:rPr>
            </w:pPr>
          </w:p>
        </w:tc>
        <w:tc>
          <w:tcPr>
            <w:tcW w:w="1097" w:type="dxa"/>
          </w:tcPr>
          <w:p w14:paraId="1EFD77F4" w14:textId="77777777" w:rsidR="001D6B47" w:rsidRPr="006D086D" w:rsidRDefault="001D6B47">
            <w:pPr>
              <w:rPr>
                <w:sz w:val="20"/>
                <w:szCs w:val="20"/>
                <w:highlight w:val="yellow"/>
              </w:rPr>
            </w:pPr>
          </w:p>
        </w:tc>
      </w:tr>
    </w:tbl>
    <w:p w14:paraId="0DA41447" w14:textId="77777777" w:rsidR="001D6B47" w:rsidRPr="006D086D" w:rsidRDefault="001D6B47">
      <w:pPr>
        <w:rPr>
          <w:sz w:val="18"/>
          <w:szCs w:val="18"/>
          <w:highlight w:val="yellow"/>
        </w:rPr>
      </w:pPr>
    </w:p>
    <w:p w14:paraId="6AAA9AF7" w14:textId="77777777" w:rsidR="001D6B47" w:rsidRPr="006D086D" w:rsidRDefault="001D6B47">
      <w:pPr>
        <w:rPr>
          <w:sz w:val="18"/>
          <w:szCs w:val="18"/>
          <w:highlight w:val="yellow"/>
        </w:rPr>
      </w:pPr>
    </w:p>
    <w:p w14:paraId="2E07F842" w14:textId="77777777" w:rsidR="001D6B47" w:rsidRPr="006D086D" w:rsidRDefault="001D6B47">
      <w:pPr>
        <w:rPr>
          <w:sz w:val="18"/>
          <w:szCs w:val="18"/>
          <w:highlight w:val="yellow"/>
        </w:rPr>
      </w:pPr>
    </w:p>
    <w:p w14:paraId="02CBBF7E" w14:textId="77777777" w:rsidR="001D6B47" w:rsidRPr="006D086D" w:rsidRDefault="001D6B47">
      <w:pPr>
        <w:rPr>
          <w:sz w:val="18"/>
          <w:szCs w:val="18"/>
          <w:highlight w:val="yellow"/>
        </w:rPr>
      </w:pPr>
    </w:p>
    <w:p w14:paraId="5D7DEB23" w14:textId="77777777" w:rsidR="001D6B47" w:rsidRPr="006D086D" w:rsidRDefault="001D6B47">
      <w:pPr>
        <w:rPr>
          <w:sz w:val="18"/>
          <w:szCs w:val="18"/>
          <w:highlight w:val="yellow"/>
        </w:rPr>
      </w:pPr>
    </w:p>
    <w:p w14:paraId="42B2778E" w14:textId="77777777" w:rsidR="001D6B47" w:rsidRPr="006D086D" w:rsidRDefault="001D6B47">
      <w:pPr>
        <w:rPr>
          <w:sz w:val="18"/>
          <w:szCs w:val="18"/>
          <w:highlight w:val="yellow"/>
        </w:rPr>
      </w:pPr>
    </w:p>
    <w:p w14:paraId="53A16B43" w14:textId="77777777" w:rsidR="001D6B47" w:rsidRPr="006D086D" w:rsidRDefault="001D6B47">
      <w:pPr>
        <w:rPr>
          <w:sz w:val="18"/>
          <w:szCs w:val="18"/>
          <w:highlight w:val="yellow"/>
        </w:rPr>
      </w:pPr>
    </w:p>
    <w:p w14:paraId="729CB9A9" w14:textId="77777777" w:rsidR="001D6B47" w:rsidRPr="00D25416" w:rsidRDefault="001D6B47">
      <w:pPr>
        <w:rPr>
          <w:sz w:val="18"/>
          <w:szCs w:val="18"/>
        </w:rPr>
      </w:pPr>
    </w:p>
    <w:tbl>
      <w:tblPr>
        <w:tblStyle w:val="a4"/>
        <w:tblW w:w="15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824"/>
        <w:gridCol w:w="3119"/>
        <w:gridCol w:w="1134"/>
        <w:gridCol w:w="1097"/>
      </w:tblGrid>
      <w:tr w:rsidR="001D6B47" w:rsidRPr="006D086D" w14:paraId="5F6639F3" w14:textId="77777777">
        <w:trPr>
          <w:trHeight w:val="312"/>
        </w:trPr>
        <w:tc>
          <w:tcPr>
            <w:tcW w:w="15131" w:type="dxa"/>
            <w:gridSpan w:val="5"/>
            <w:shd w:val="clear" w:color="auto" w:fill="D9D9D9"/>
            <w:tcMar>
              <w:top w:w="57" w:type="dxa"/>
              <w:bottom w:w="57" w:type="dxa"/>
            </w:tcMar>
          </w:tcPr>
          <w:p w14:paraId="018B7DD0" w14:textId="77777777" w:rsidR="001D6B47" w:rsidRPr="00D25416" w:rsidRDefault="001C2D2D">
            <w:pPr>
              <w:numPr>
                <w:ilvl w:val="0"/>
                <w:numId w:val="3"/>
              </w:numPr>
              <w:pBdr>
                <w:top w:val="nil"/>
                <w:left w:val="nil"/>
                <w:bottom w:val="nil"/>
                <w:right w:val="nil"/>
                <w:between w:val="nil"/>
              </w:pBdr>
              <w:rPr>
                <w:b/>
                <w:color w:val="000000"/>
                <w:sz w:val="20"/>
                <w:szCs w:val="20"/>
              </w:rPr>
            </w:pPr>
            <w:r w:rsidRPr="00D25416">
              <w:rPr>
                <w:b/>
                <w:color w:val="000000"/>
                <w:sz w:val="20"/>
                <w:szCs w:val="20"/>
              </w:rPr>
              <w:t>Wider Strategies</w:t>
            </w:r>
          </w:p>
        </w:tc>
      </w:tr>
      <w:tr w:rsidR="001D6B47" w:rsidRPr="006D086D" w14:paraId="16066C0D" w14:textId="77777777">
        <w:tc>
          <w:tcPr>
            <w:tcW w:w="4957" w:type="dxa"/>
            <w:tcMar>
              <w:top w:w="57" w:type="dxa"/>
              <w:bottom w:w="57" w:type="dxa"/>
            </w:tcMar>
          </w:tcPr>
          <w:p w14:paraId="6FCA119E" w14:textId="77777777" w:rsidR="001D6B47" w:rsidRPr="00D25416" w:rsidRDefault="001C2D2D">
            <w:pPr>
              <w:rPr>
                <w:b/>
                <w:sz w:val="20"/>
                <w:szCs w:val="20"/>
              </w:rPr>
            </w:pPr>
            <w:r w:rsidRPr="00D25416">
              <w:rPr>
                <w:b/>
                <w:sz w:val="20"/>
                <w:szCs w:val="20"/>
              </w:rPr>
              <w:t>Desired outcome</w:t>
            </w:r>
          </w:p>
        </w:tc>
        <w:tc>
          <w:tcPr>
            <w:tcW w:w="4824" w:type="dxa"/>
            <w:tcMar>
              <w:top w:w="57" w:type="dxa"/>
              <w:bottom w:w="57" w:type="dxa"/>
            </w:tcMar>
          </w:tcPr>
          <w:p w14:paraId="3612C6BF" w14:textId="77777777" w:rsidR="001D6B47" w:rsidRPr="00D25416" w:rsidRDefault="001C2D2D">
            <w:pPr>
              <w:rPr>
                <w:b/>
                <w:sz w:val="20"/>
                <w:szCs w:val="20"/>
              </w:rPr>
            </w:pPr>
            <w:r w:rsidRPr="00D25416">
              <w:rPr>
                <w:b/>
                <w:sz w:val="20"/>
                <w:szCs w:val="20"/>
              </w:rPr>
              <w:t>Chosen action/approach</w:t>
            </w:r>
          </w:p>
        </w:tc>
        <w:tc>
          <w:tcPr>
            <w:tcW w:w="3119" w:type="dxa"/>
            <w:tcMar>
              <w:top w:w="57" w:type="dxa"/>
              <w:bottom w:w="57" w:type="dxa"/>
            </w:tcMar>
          </w:tcPr>
          <w:p w14:paraId="095F5A0B" w14:textId="77777777" w:rsidR="001D6B47" w:rsidRPr="00D25416" w:rsidRDefault="001C2D2D">
            <w:pPr>
              <w:rPr>
                <w:b/>
                <w:sz w:val="20"/>
                <w:szCs w:val="20"/>
              </w:rPr>
            </w:pPr>
            <w:r w:rsidRPr="00D25416">
              <w:rPr>
                <w:b/>
                <w:sz w:val="20"/>
                <w:szCs w:val="20"/>
              </w:rPr>
              <w:t>Impact (once reviewed)</w:t>
            </w:r>
          </w:p>
        </w:tc>
        <w:tc>
          <w:tcPr>
            <w:tcW w:w="1134" w:type="dxa"/>
            <w:tcMar>
              <w:top w:w="57" w:type="dxa"/>
              <w:bottom w:w="57" w:type="dxa"/>
            </w:tcMar>
          </w:tcPr>
          <w:p w14:paraId="2A0E0481" w14:textId="77777777" w:rsidR="001D6B47" w:rsidRPr="00D25416" w:rsidRDefault="001C2D2D">
            <w:pPr>
              <w:rPr>
                <w:b/>
                <w:sz w:val="20"/>
                <w:szCs w:val="20"/>
              </w:rPr>
            </w:pPr>
            <w:r w:rsidRPr="00D25416">
              <w:rPr>
                <w:b/>
                <w:sz w:val="20"/>
                <w:szCs w:val="20"/>
              </w:rPr>
              <w:t>Staff lead</w:t>
            </w:r>
          </w:p>
        </w:tc>
        <w:tc>
          <w:tcPr>
            <w:tcW w:w="1097" w:type="dxa"/>
          </w:tcPr>
          <w:p w14:paraId="76CF9EA7" w14:textId="77777777" w:rsidR="001D6B47" w:rsidRPr="00D25416" w:rsidRDefault="001C2D2D">
            <w:pPr>
              <w:rPr>
                <w:b/>
                <w:sz w:val="20"/>
                <w:szCs w:val="20"/>
              </w:rPr>
            </w:pPr>
            <w:r w:rsidRPr="00D25416">
              <w:rPr>
                <w:b/>
                <w:sz w:val="20"/>
                <w:szCs w:val="20"/>
              </w:rPr>
              <w:t>Review date?</w:t>
            </w:r>
          </w:p>
        </w:tc>
      </w:tr>
      <w:tr w:rsidR="001D6B47" w:rsidRPr="006D086D" w14:paraId="68C5373A" w14:textId="77777777">
        <w:tc>
          <w:tcPr>
            <w:tcW w:w="4957" w:type="dxa"/>
            <w:tcMar>
              <w:top w:w="57" w:type="dxa"/>
              <w:bottom w:w="57" w:type="dxa"/>
            </w:tcMar>
          </w:tcPr>
          <w:p w14:paraId="0F6BDA1C" w14:textId="77777777" w:rsidR="001D6B47" w:rsidRPr="00D25416" w:rsidRDefault="001C2D2D">
            <w:pPr>
              <w:rPr>
                <w:b/>
                <w:sz w:val="20"/>
                <w:szCs w:val="20"/>
                <w:u w:val="single"/>
              </w:rPr>
            </w:pPr>
            <w:r w:rsidRPr="00D25416">
              <w:rPr>
                <w:b/>
                <w:sz w:val="20"/>
                <w:szCs w:val="20"/>
                <w:u w:val="single"/>
              </w:rPr>
              <w:t>Supporting parents and carers</w:t>
            </w:r>
          </w:p>
          <w:p w14:paraId="379B1E2B" w14:textId="77777777" w:rsidR="001D6B47" w:rsidRPr="00875373" w:rsidRDefault="001D6B47">
            <w:pPr>
              <w:rPr>
                <w:sz w:val="20"/>
                <w:szCs w:val="20"/>
              </w:rPr>
            </w:pPr>
          </w:p>
          <w:p w14:paraId="54E121B9" w14:textId="77777777" w:rsidR="001D6B47" w:rsidRPr="00875373" w:rsidRDefault="001C2D2D">
            <w:pPr>
              <w:rPr>
                <w:sz w:val="20"/>
                <w:szCs w:val="20"/>
              </w:rPr>
            </w:pPr>
            <w:r w:rsidRPr="00875373">
              <w:rPr>
                <w:sz w:val="20"/>
                <w:szCs w:val="20"/>
              </w:rPr>
              <w:t>Children will have greater opportunities to access learning at home. Home-learning opportunities will not always require parents to engage with the activities, affording the children greater independence and increasing the likelihood that parents can sustain home-learning.</w:t>
            </w:r>
          </w:p>
          <w:p w14:paraId="5BD7A8B2" w14:textId="77777777" w:rsidR="001D6B47" w:rsidRPr="006D086D" w:rsidRDefault="001D6B47">
            <w:pPr>
              <w:rPr>
                <w:sz w:val="20"/>
                <w:szCs w:val="20"/>
                <w:highlight w:val="yellow"/>
              </w:rPr>
            </w:pPr>
          </w:p>
          <w:p w14:paraId="7B6FA37B" w14:textId="77777777" w:rsidR="001D6B47" w:rsidRPr="00875373" w:rsidRDefault="001C2D2D">
            <w:pPr>
              <w:rPr>
                <w:sz w:val="20"/>
                <w:szCs w:val="20"/>
              </w:rPr>
            </w:pPr>
            <w:r w:rsidRPr="00875373">
              <w:rPr>
                <w:sz w:val="20"/>
                <w:szCs w:val="20"/>
              </w:rPr>
              <w:t xml:space="preserve">Children have access to appropriate stationery and paper-based home-learning if required so that all can access </w:t>
            </w:r>
            <w:r w:rsidRPr="00875373">
              <w:rPr>
                <w:sz w:val="20"/>
                <w:szCs w:val="20"/>
              </w:rPr>
              <w:lastRenderedPageBreak/>
              <w:t>learning irrespective of ability of child/parent to navigate the online learning.</w:t>
            </w:r>
          </w:p>
          <w:p w14:paraId="04DF9854" w14:textId="77777777" w:rsidR="001D6B47" w:rsidRPr="006D086D" w:rsidRDefault="001D6B47">
            <w:pPr>
              <w:rPr>
                <w:sz w:val="20"/>
                <w:szCs w:val="20"/>
                <w:highlight w:val="yellow"/>
              </w:rPr>
            </w:pPr>
          </w:p>
        </w:tc>
        <w:tc>
          <w:tcPr>
            <w:tcW w:w="4824" w:type="dxa"/>
            <w:tcMar>
              <w:top w:w="57" w:type="dxa"/>
              <w:bottom w:w="57" w:type="dxa"/>
            </w:tcMar>
          </w:tcPr>
          <w:p w14:paraId="10E37EB3" w14:textId="77777777" w:rsidR="001D6B47" w:rsidRPr="006D086D" w:rsidRDefault="001D6B47">
            <w:pPr>
              <w:pBdr>
                <w:top w:val="nil"/>
                <w:left w:val="nil"/>
                <w:bottom w:val="nil"/>
                <w:right w:val="nil"/>
                <w:between w:val="nil"/>
              </w:pBdr>
              <w:rPr>
                <w:b/>
                <w:i/>
                <w:color w:val="000000"/>
                <w:sz w:val="20"/>
                <w:szCs w:val="20"/>
                <w:highlight w:val="yellow"/>
              </w:rPr>
            </w:pPr>
          </w:p>
          <w:p w14:paraId="028044A4" w14:textId="77777777" w:rsidR="001D6B47" w:rsidRPr="006D086D" w:rsidRDefault="001D6B47">
            <w:pPr>
              <w:pBdr>
                <w:top w:val="nil"/>
                <w:left w:val="nil"/>
                <w:bottom w:val="nil"/>
                <w:right w:val="nil"/>
                <w:between w:val="nil"/>
              </w:pBdr>
              <w:rPr>
                <w:b/>
                <w:i/>
                <w:color w:val="000000"/>
                <w:sz w:val="20"/>
                <w:szCs w:val="20"/>
                <w:highlight w:val="yellow"/>
              </w:rPr>
            </w:pPr>
          </w:p>
          <w:p w14:paraId="0DD5F01E" w14:textId="77777777" w:rsidR="006A79D6" w:rsidRDefault="001C2D2D" w:rsidP="006A79D6">
            <w:pPr>
              <w:pBdr>
                <w:top w:val="nil"/>
                <w:left w:val="nil"/>
                <w:bottom w:val="nil"/>
                <w:right w:val="nil"/>
                <w:between w:val="nil"/>
              </w:pBdr>
              <w:rPr>
                <w:rFonts w:eastAsiaTheme="minorHAnsi"/>
                <w:lang w:eastAsia="en-US"/>
              </w:rPr>
            </w:pPr>
            <w:r w:rsidRPr="00875373">
              <w:rPr>
                <w:b/>
                <w:i/>
                <w:color w:val="000000"/>
                <w:sz w:val="20"/>
                <w:szCs w:val="20"/>
              </w:rPr>
              <w:t>Additional online learning resources will be purchased, such as</w:t>
            </w:r>
            <w:r w:rsidR="00875373" w:rsidRPr="00875373">
              <w:rPr>
                <w:b/>
                <w:i/>
                <w:color w:val="000000"/>
                <w:sz w:val="20"/>
                <w:szCs w:val="20"/>
              </w:rPr>
              <w:t xml:space="preserve"> </w:t>
            </w:r>
            <w:r w:rsidR="006A79D6">
              <w:rPr>
                <w:b/>
                <w:i/>
                <w:color w:val="000000"/>
                <w:sz w:val="20"/>
                <w:szCs w:val="20"/>
              </w:rPr>
              <w:t>those listed below</w:t>
            </w:r>
            <w:r w:rsidR="00875373" w:rsidRPr="00875373">
              <w:rPr>
                <w:b/>
                <w:i/>
                <w:color w:val="000000"/>
                <w:sz w:val="20"/>
                <w:szCs w:val="20"/>
              </w:rPr>
              <w:t xml:space="preserve"> </w:t>
            </w:r>
            <w:r w:rsidRPr="00875373">
              <w:rPr>
                <w:b/>
                <w:i/>
                <w:color w:val="000000"/>
                <w:sz w:val="20"/>
                <w:szCs w:val="20"/>
              </w:rPr>
              <w:t>to support children at home</w:t>
            </w:r>
            <w:r w:rsidR="00875373" w:rsidRPr="00875373">
              <w:rPr>
                <w:b/>
                <w:i/>
                <w:color w:val="000000"/>
                <w:sz w:val="20"/>
                <w:szCs w:val="20"/>
              </w:rPr>
              <w:t>.</w:t>
            </w:r>
            <w:r w:rsidR="006A79D6" w:rsidRPr="006A79D6">
              <w:rPr>
                <w:rFonts w:eastAsiaTheme="minorHAnsi"/>
                <w:lang w:eastAsia="en-US"/>
              </w:rPr>
              <w:t xml:space="preserve"> </w:t>
            </w:r>
          </w:p>
          <w:p w14:paraId="63696CA4" w14:textId="77777777" w:rsidR="006A79D6" w:rsidRPr="006A79D6" w:rsidRDefault="006A79D6" w:rsidP="006A79D6">
            <w:pPr>
              <w:pBdr>
                <w:top w:val="nil"/>
                <w:left w:val="nil"/>
                <w:bottom w:val="nil"/>
                <w:right w:val="nil"/>
                <w:between w:val="nil"/>
              </w:pBdr>
              <w:rPr>
                <w:b/>
                <w:i/>
                <w:color w:val="000000"/>
                <w:sz w:val="20"/>
                <w:szCs w:val="20"/>
              </w:rPr>
            </w:pPr>
            <w:proofErr w:type="spellStart"/>
            <w:r w:rsidRPr="006A79D6">
              <w:rPr>
                <w:b/>
                <w:i/>
                <w:color w:val="000000"/>
                <w:sz w:val="20"/>
                <w:szCs w:val="20"/>
              </w:rPr>
              <w:t>Numbots</w:t>
            </w:r>
            <w:proofErr w:type="spellEnd"/>
            <w:r w:rsidRPr="006A79D6">
              <w:rPr>
                <w:b/>
                <w:i/>
                <w:color w:val="000000"/>
                <w:sz w:val="20"/>
                <w:szCs w:val="20"/>
              </w:rPr>
              <w:t xml:space="preserve"> - </w:t>
            </w:r>
            <w:r w:rsidRPr="006A79D6">
              <w:rPr>
                <w:b/>
                <w:i/>
                <w:color w:val="FF0000"/>
                <w:sz w:val="20"/>
                <w:szCs w:val="20"/>
              </w:rPr>
              <w:t>£62.10</w:t>
            </w:r>
          </w:p>
          <w:p w14:paraId="5E79B3D5" w14:textId="77777777" w:rsidR="006A79D6" w:rsidRDefault="006A79D6" w:rsidP="006A79D6">
            <w:pPr>
              <w:pBdr>
                <w:top w:val="nil"/>
                <w:left w:val="nil"/>
                <w:bottom w:val="nil"/>
                <w:right w:val="nil"/>
                <w:between w:val="nil"/>
              </w:pBdr>
              <w:rPr>
                <w:b/>
                <w:i/>
                <w:color w:val="000000"/>
                <w:sz w:val="20"/>
                <w:szCs w:val="20"/>
              </w:rPr>
            </w:pPr>
            <w:r w:rsidRPr="006A79D6">
              <w:rPr>
                <w:b/>
                <w:i/>
                <w:color w:val="000000"/>
                <w:sz w:val="20"/>
                <w:szCs w:val="20"/>
              </w:rPr>
              <w:t xml:space="preserve">Jigsaw - </w:t>
            </w:r>
            <w:r w:rsidRPr="006A79D6">
              <w:rPr>
                <w:b/>
                <w:i/>
                <w:color w:val="FF0000"/>
                <w:sz w:val="20"/>
                <w:szCs w:val="20"/>
              </w:rPr>
              <w:t>£2334</w:t>
            </w:r>
          </w:p>
          <w:p w14:paraId="7DF4CD90" w14:textId="77777777" w:rsidR="006A79D6" w:rsidRPr="006A79D6" w:rsidRDefault="006A79D6" w:rsidP="006A79D6">
            <w:pPr>
              <w:pBdr>
                <w:top w:val="nil"/>
                <w:left w:val="nil"/>
                <w:bottom w:val="nil"/>
                <w:right w:val="nil"/>
                <w:between w:val="nil"/>
              </w:pBdr>
              <w:rPr>
                <w:b/>
                <w:i/>
                <w:color w:val="000000"/>
                <w:sz w:val="20"/>
                <w:szCs w:val="20"/>
              </w:rPr>
            </w:pPr>
            <w:r w:rsidRPr="006A79D6">
              <w:rPr>
                <w:b/>
                <w:i/>
                <w:color w:val="000000"/>
                <w:sz w:val="20"/>
                <w:szCs w:val="20"/>
              </w:rPr>
              <w:t xml:space="preserve">TT Rockstars - </w:t>
            </w:r>
            <w:r w:rsidRPr="006A79D6">
              <w:rPr>
                <w:b/>
                <w:i/>
                <w:color w:val="FF0000"/>
                <w:sz w:val="20"/>
                <w:szCs w:val="20"/>
              </w:rPr>
              <w:t>£113.88</w:t>
            </w:r>
          </w:p>
          <w:p w14:paraId="337F0FB0" w14:textId="77777777" w:rsidR="006A79D6" w:rsidRPr="006A79D6" w:rsidRDefault="006A79D6" w:rsidP="006A79D6">
            <w:pPr>
              <w:pBdr>
                <w:top w:val="nil"/>
                <w:left w:val="nil"/>
                <w:bottom w:val="nil"/>
                <w:right w:val="nil"/>
                <w:between w:val="nil"/>
              </w:pBdr>
              <w:rPr>
                <w:b/>
                <w:i/>
                <w:color w:val="000000"/>
                <w:sz w:val="20"/>
                <w:szCs w:val="20"/>
              </w:rPr>
            </w:pPr>
            <w:r w:rsidRPr="006A79D6">
              <w:rPr>
                <w:b/>
                <w:i/>
                <w:color w:val="000000"/>
                <w:sz w:val="20"/>
                <w:szCs w:val="20"/>
              </w:rPr>
              <w:t xml:space="preserve">Oxford Press - </w:t>
            </w:r>
            <w:r w:rsidRPr="006A79D6">
              <w:rPr>
                <w:b/>
                <w:i/>
                <w:color w:val="FF0000"/>
                <w:sz w:val="20"/>
                <w:szCs w:val="20"/>
              </w:rPr>
              <w:t>£252</w:t>
            </w:r>
          </w:p>
          <w:p w14:paraId="2C89AEE0" w14:textId="77777777" w:rsidR="006A79D6" w:rsidRDefault="006A79D6" w:rsidP="006A79D6">
            <w:pPr>
              <w:pBdr>
                <w:top w:val="nil"/>
                <w:left w:val="nil"/>
                <w:bottom w:val="nil"/>
                <w:right w:val="nil"/>
                <w:between w:val="nil"/>
              </w:pBdr>
              <w:rPr>
                <w:b/>
                <w:i/>
                <w:color w:val="000000"/>
                <w:sz w:val="20"/>
                <w:szCs w:val="20"/>
              </w:rPr>
            </w:pPr>
            <w:r w:rsidRPr="006A79D6">
              <w:rPr>
                <w:b/>
                <w:i/>
                <w:color w:val="000000"/>
                <w:sz w:val="20"/>
                <w:szCs w:val="20"/>
              </w:rPr>
              <w:t xml:space="preserve">Purple Mash - </w:t>
            </w:r>
            <w:r w:rsidRPr="006A79D6">
              <w:rPr>
                <w:b/>
                <w:i/>
                <w:color w:val="FF0000"/>
                <w:sz w:val="20"/>
                <w:szCs w:val="20"/>
              </w:rPr>
              <w:t>£2874</w:t>
            </w:r>
            <w:r w:rsidRPr="006A79D6">
              <w:rPr>
                <w:b/>
                <w:i/>
                <w:color w:val="000000"/>
                <w:sz w:val="20"/>
                <w:szCs w:val="20"/>
              </w:rPr>
              <w:t xml:space="preserve"> (</w:t>
            </w:r>
            <w:r>
              <w:rPr>
                <w:b/>
                <w:i/>
                <w:color w:val="000000"/>
                <w:sz w:val="20"/>
                <w:szCs w:val="20"/>
              </w:rPr>
              <w:t>3 year lease</w:t>
            </w:r>
            <w:r w:rsidRPr="006A79D6">
              <w:rPr>
                <w:b/>
                <w:i/>
                <w:color w:val="000000"/>
                <w:sz w:val="20"/>
                <w:szCs w:val="20"/>
              </w:rPr>
              <w:t>)</w:t>
            </w:r>
          </w:p>
          <w:p w14:paraId="39069C58" w14:textId="77777777" w:rsidR="001D6B47" w:rsidRPr="006A79D6" w:rsidRDefault="006A79D6">
            <w:pPr>
              <w:pBdr>
                <w:top w:val="nil"/>
                <w:left w:val="nil"/>
                <w:bottom w:val="nil"/>
                <w:right w:val="nil"/>
                <w:between w:val="nil"/>
              </w:pBdr>
              <w:rPr>
                <w:b/>
                <w:i/>
                <w:color w:val="000000"/>
                <w:sz w:val="20"/>
                <w:szCs w:val="20"/>
              </w:rPr>
            </w:pPr>
            <w:r>
              <w:rPr>
                <w:b/>
                <w:i/>
                <w:color w:val="000000"/>
                <w:sz w:val="20"/>
                <w:szCs w:val="20"/>
              </w:rPr>
              <w:t>Seesaw is also being used with Oak Academy, these are free resources.</w:t>
            </w:r>
          </w:p>
          <w:p w14:paraId="4DA8B50F" w14:textId="77777777" w:rsidR="001D6B47" w:rsidRDefault="00875373">
            <w:pPr>
              <w:pBdr>
                <w:top w:val="nil"/>
                <w:left w:val="nil"/>
                <w:bottom w:val="nil"/>
                <w:right w:val="nil"/>
                <w:between w:val="nil"/>
              </w:pBdr>
              <w:rPr>
                <w:b/>
                <w:i/>
                <w:color w:val="000000"/>
                <w:sz w:val="20"/>
                <w:szCs w:val="20"/>
              </w:rPr>
            </w:pPr>
            <w:r>
              <w:rPr>
                <w:b/>
                <w:i/>
                <w:color w:val="000000"/>
                <w:sz w:val="20"/>
                <w:szCs w:val="20"/>
              </w:rPr>
              <w:lastRenderedPageBreak/>
              <w:t>H</w:t>
            </w:r>
            <w:r w:rsidR="001C2D2D" w:rsidRPr="00875373">
              <w:rPr>
                <w:b/>
                <w:i/>
                <w:color w:val="000000"/>
                <w:sz w:val="20"/>
                <w:szCs w:val="20"/>
              </w:rPr>
              <w:t>ome-learning paper packs are printed and ready to distribute for all children</w:t>
            </w:r>
            <w:r>
              <w:rPr>
                <w:b/>
                <w:i/>
                <w:color w:val="000000"/>
                <w:sz w:val="20"/>
                <w:szCs w:val="20"/>
              </w:rPr>
              <w:t xml:space="preserve">. </w:t>
            </w:r>
          </w:p>
          <w:p w14:paraId="5C36D92A" w14:textId="77777777" w:rsidR="00835374" w:rsidRDefault="00835374">
            <w:pPr>
              <w:pBdr>
                <w:top w:val="nil"/>
                <w:left w:val="nil"/>
                <w:bottom w:val="nil"/>
                <w:right w:val="nil"/>
                <w:between w:val="nil"/>
              </w:pBdr>
              <w:rPr>
                <w:b/>
                <w:i/>
                <w:color w:val="000000"/>
                <w:sz w:val="20"/>
                <w:szCs w:val="20"/>
              </w:rPr>
            </w:pPr>
          </w:p>
          <w:p w14:paraId="3F35FC7F" w14:textId="77777777" w:rsidR="00835374" w:rsidRPr="00875373" w:rsidRDefault="00835374">
            <w:pPr>
              <w:pBdr>
                <w:top w:val="nil"/>
                <w:left w:val="nil"/>
                <w:bottom w:val="nil"/>
                <w:right w:val="nil"/>
                <w:between w:val="nil"/>
              </w:pBdr>
              <w:rPr>
                <w:b/>
                <w:i/>
                <w:color w:val="000000"/>
                <w:sz w:val="20"/>
                <w:szCs w:val="20"/>
              </w:rPr>
            </w:pPr>
            <w:r>
              <w:rPr>
                <w:b/>
                <w:i/>
                <w:color w:val="000000"/>
                <w:sz w:val="20"/>
                <w:szCs w:val="20"/>
              </w:rPr>
              <w:t xml:space="preserve">CPG books purchased </w:t>
            </w:r>
            <w:r w:rsidR="00267B31">
              <w:rPr>
                <w:b/>
                <w:i/>
                <w:color w:val="000000"/>
                <w:sz w:val="20"/>
                <w:szCs w:val="20"/>
              </w:rPr>
              <w:t>to support home work / bubble closure.</w:t>
            </w:r>
            <w:r w:rsidR="003268BA">
              <w:rPr>
                <w:b/>
                <w:i/>
                <w:color w:val="FF0000"/>
                <w:sz w:val="20"/>
                <w:szCs w:val="20"/>
              </w:rPr>
              <w:t xml:space="preserve"> £1452</w:t>
            </w:r>
          </w:p>
          <w:p w14:paraId="15245E9E" w14:textId="77777777" w:rsidR="001D6B47" w:rsidRPr="006D086D" w:rsidRDefault="001D6B47">
            <w:pPr>
              <w:pBdr>
                <w:top w:val="nil"/>
                <w:left w:val="nil"/>
                <w:bottom w:val="nil"/>
                <w:right w:val="nil"/>
                <w:between w:val="nil"/>
              </w:pBdr>
              <w:jc w:val="right"/>
              <w:rPr>
                <w:b/>
                <w:i/>
                <w:color w:val="FF0000"/>
                <w:sz w:val="20"/>
                <w:szCs w:val="20"/>
                <w:highlight w:val="yellow"/>
              </w:rPr>
            </w:pPr>
          </w:p>
        </w:tc>
        <w:tc>
          <w:tcPr>
            <w:tcW w:w="3119" w:type="dxa"/>
            <w:tcMar>
              <w:top w:w="57" w:type="dxa"/>
              <w:bottom w:w="57" w:type="dxa"/>
            </w:tcMar>
          </w:tcPr>
          <w:p w14:paraId="2F4E9C01" w14:textId="77777777" w:rsidR="001D6B47" w:rsidRPr="006D086D" w:rsidRDefault="001D6B47">
            <w:pPr>
              <w:rPr>
                <w:sz w:val="20"/>
                <w:szCs w:val="20"/>
                <w:highlight w:val="yellow"/>
              </w:rPr>
            </w:pPr>
          </w:p>
        </w:tc>
        <w:tc>
          <w:tcPr>
            <w:tcW w:w="1134" w:type="dxa"/>
            <w:tcMar>
              <w:top w:w="57" w:type="dxa"/>
              <w:bottom w:w="57" w:type="dxa"/>
            </w:tcMar>
          </w:tcPr>
          <w:p w14:paraId="75C3AC93" w14:textId="77777777" w:rsidR="001D6B47" w:rsidRPr="006D086D" w:rsidRDefault="001D6B47">
            <w:pPr>
              <w:rPr>
                <w:sz w:val="20"/>
                <w:szCs w:val="20"/>
                <w:highlight w:val="yellow"/>
              </w:rPr>
            </w:pPr>
          </w:p>
        </w:tc>
        <w:tc>
          <w:tcPr>
            <w:tcW w:w="1097" w:type="dxa"/>
          </w:tcPr>
          <w:p w14:paraId="6EC077EA" w14:textId="77777777" w:rsidR="001D6B47" w:rsidRPr="006D086D" w:rsidRDefault="001D6B47">
            <w:pPr>
              <w:rPr>
                <w:sz w:val="20"/>
                <w:szCs w:val="20"/>
                <w:highlight w:val="yellow"/>
              </w:rPr>
            </w:pPr>
          </w:p>
        </w:tc>
      </w:tr>
      <w:tr w:rsidR="001D6B47" w:rsidRPr="006D086D" w14:paraId="71DC9F73" w14:textId="77777777">
        <w:tc>
          <w:tcPr>
            <w:tcW w:w="4957" w:type="dxa"/>
            <w:tcMar>
              <w:top w:w="57" w:type="dxa"/>
              <w:bottom w:w="57" w:type="dxa"/>
            </w:tcMar>
          </w:tcPr>
          <w:p w14:paraId="70E4A993" w14:textId="77777777" w:rsidR="001D6B47" w:rsidRPr="00D25416" w:rsidRDefault="001C2D2D">
            <w:pPr>
              <w:rPr>
                <w:b/>
                <w:sz w:val="20"/>
                <w:szCs w:val="20"/>
                <w:u w:val="single"/>
              </w:rPr>
            </w:pPr>
            <w:r w:rsidRPr="00D25416">
              <w:rPr>
                <w:b/>
                <w:sz w:val="20"/>
                <w:szCs w:val="20"/>
                <w:u w:val="single"/>
              </w:rPr>
              <w:t xml:space="preserve">Access to technology </w:t>
            </w:r>
          </w:p>
          <w:p w14:paraId="0F4A4FC3" w14:textId="77777777" w:rsidR="001D6B47" w:rsidRPr="006D086D" w:rsidRDefault="001D6B47">
            <w:pPr>
              <w:rPr>
                <w:sz w:val="20"/>
                <w:szCs w:val="20"/>
                <w:highlight w:val="yellow"/>
              </w:rPr>
            </w:pPr>
          </w:p>
          <w:p w14:paraId="30E299EC" w14:textId="77777777" w:rsidR="001D6B47" w:rsidRPr="00875373" w:rsidRDefault="001C2D2D">
            <w:pPr>
              <w:rPr>
                <w:sz w:val="20"/>
                <w:szCs w:val="20"/>
              </w:rPr>
            </w:pPr>
            <w:r w:rsidRPr="00875373">
              <w:rPr>
                <w:sz w:val="20"/>
                <w:szCs w:val="20"/>
              </w:rPr>
              <w:t>Teachers facilitate effective home-learning with increased capacity to share resources and c</w:t>
            </w:r>
            <w:r w:rsidR="00875373">
              <w:rPr>
                <w:sz w:val="20"/>
                <w:szCs w:val="20"/>
              </w:rPr>
              <w:t>ommunicate learning to</w:t>
            </w:r>
            <w:r w:rsidR="00D25416">
              <w:rPr>
                <w:sz w:val="20"/>
                <w:szCs w:val="20"/>
              </w:rPr>
              <w:t xml:space="preserve"> children through Purple Mash, S</w:t>
            </w:r>
            <w:r w:rsidR="00875373">
              <w:rPr>
                <w:sz w:val="20"/>
                <w:szCs w:val="20"/>
              </w:rPr>
              <w:t xml:space="preserve">eesaw and the school website. </w:t>
            </w:r>
          </w:p>
          <w:p w14:paraId="0037C16A" w14:textId="77777777" w:rsidR="001D6B47" w:rsidRPr="006D086D" w:rsidRDefault="001D6B47">
            <w:pPr>
              <w:rPr>
                <w:sz w:val="20"/>
                <w:szCs w:val="20"/>
                <w:highlight w:val="yellow"/>
              </w:rPr>
            </w:pPr>
          </w:p>
        </w:tc>
        <w:tc>
          <w:tcPr>
            <w:tcW w:w="4824" w:type="dxa"/>
            <w:tcMar>
              <w:top w:w="57" w:type="dxa"/>
              <w:bottom w:w="57" w:type="dxa"/>
            </w:tcMar>
          </w:tcPr>
          <w:p w14:paraId="7603A857" w14:textId="77777777" w:rsidR="001D6B47" w:rsidRPr="006D086D" w:rsidRDefault="001D6B47">
            <w:pPr>
              <w:pBdr>
                <w:top w:val="nil"/>
                <w:left w:val="nil"/>
                <w:bottom w:val="nil"/>
                <w:right w:val="nil"/>
                <w:between w:val="nil"/>
              </w:pBdr>
              <w:rPr>
                <w:b/>
                <w:i/>
                <w:color w:val="000000"/>
                <w:sz w:val="20"/>
                <w:szCs w:val="20"/>
                <w:highlight w:val="yellow"/>
              </w:rPr>
            </w:pPr>
          </w:p>
          <w:p w14:paraId="055E1197" w14:textId="77777777" w:rsidR="001D6B47" w:rsidRDefault="00875373">
            <w:pPr>
              <w:pBdr>
                <w:top w:val="nil"/>
                <w:left w:val="nil"/>
                <w:bottom w:val="nil"/>
                <w:right w:val="nil"/>
                <w:between w:val="nil"/>
              </w:pBdr>
              <w:rPr>
                <w:b/>
                <w:i/>
                <w:color w:val="000000"/>
                <w:sz w:val="20"/>
                <w:szCs w:val="20"/>
              </w:rPr>
            </w:pPr>
            <w:r>
              <w:rPr>
                <w:b/>
                <w:i/>
                <w:color w:val="000000"/>
                <w:sz w:val="20"/>
                <w:szCs w:val="20"/>
              </w:rPr>
              <w:t>6 recondition laptops are available for those who do not have access to software at home.</w:t>
            </w:r>
          </w:p>
          <w:p w14:paraId="04D572A6" w14:textId="77777777" w:rsidR="00875373" w:rsidRPr="006D086D" w:rsidRDefault="00875373">
            <w:pPr>
              <w:pBdr>
                <w:top w:val="nil"/>
                <w:left w:val="nil"/>
                <w:bottom w:val="nil"/>
                <w:right w:val="nil"/>
                <w:between w:val="nil"/>
              </w:pBdr>
              <w:rPr>
                <w:b/>
                <w:i/>
                <w:color w:val="000000"/>
                <w:sz w:val="20"/>
                <w:szCs w:val="20"/>
                <w:highlight w:val="yellow"/>
              </w:rPr>
            </w:pPr>
            <w:r>
              <w:rPr>
                <w:b/>
                <w:i/>
                <w:color w:val="000000"/>
                <w:sz w:val="20"/>
                <w:szCs w:val="20"/>
              </w:rPr>
              <w:t xml:space="preserve">2 government funded laptops are provided for targeted children. </w:t>
            </w:r>
          </w:p>
          <w:p w14:paraId="0B9C04E7" w14:textId="77777777" w:rsidR="001D6B47" w:rsidRPr="00D25416" w:rsidRDefault="001D6B47">
            <w:pPr>
              <w:pBdr>
                <w:top w:val="nil"/>
                <w:left w:val="nil"/>
                <w:bottom w:val="nil"/>
                <w:right w:val="nil"/>
                <w:between w:val="nil"/>
              </w:pBdr>
              <w:jc w:val="right"/>
              <w:rPr>
                <w:b/>
                <w:i/>
                <w:color w:val="00B050"/>
                <w:sz w:val="20"/>
                <w:szCs w:val="20"/>
              </w:rPr>
            </w:pPr>
          </w:p>
          <w:p w14:paraId="7B74C70A" w14:textId="77777777" w:rsidR="001D6B47" w:rsidRPr="00D25416" w:rsidRDefault="001D6B47">
            <w:pPr>
              <w:pBdr>
                <w:top w:val="nil"/>
                <w:left w:val="nil"/>
                <w:bottom w:val="nil"/>
                <w:right w:val="nil"/>
                <w:between w:val="nil"/>
              </w:pBdr>
              <w:rPr>
                <w:b/>
                <w:i/>
                <w:color w:val="000000"/>
                <w:sz w:val="20"/>
                <w:szCs w:val="20"/>
              </w:rPr>
            </w:pPr>
          </w:p>
          <w:p w14:paraId="4A04C285" w14:textId="77777777" w:rsidR="001D6B47" w:rsidRPr="006D086D" w:rsidRDefault="001D6B47">
            <w:pPr>
              <w:pBdr>
                <w:top w:val="nil"/>
                <w:left w:val="nil"/>
                <w:bottom w:val="nil"/>
                <w:right w:val="nil"/>
                <w:between w:val="nil"/>
              </w:pBdr>
              <w:jc w:val="right"/>
              <w:rPr>
                <w:b/>
                <w:i/>
                <w:color w:val="FF0000"/>
                <w:sz w:val="20"/>
                <w:szCs w:val="20"/>
                <w:highlight w:val="yellow"/>
              </w:rPr>
            </w:pPr>
          </w:p>
        </w:tc>
        <w:tc>
          <w:tcPr>
            <w:tcW w:w="3119" w:type="dxa"/>
            <w:tcMar>
              <w:top w:w="57" w:type="dxa"/>
              <w:bottom w:w="57" w:type="dxa"/>
            </w:tcMar>
          </w:tcPr>
          <w:p w14:paraId="33A733C5" w14:textId="77777777" w:rsidR="001D6B47" w:rsidRPr="006D086D" w:rsidRDefault="001D6B47">
            <w:pPr>
              <w:rPr>
                <w:sz w:val="20"/>
                <w:szCs w:val="20"/>
                <w:highlight w:val="yellow"/>
              </w:rPr>
            </w:pPr>
          </w:p>
        </w:tc>
        <w:tc>
          <w:tcPr>
            <w:tcW w:w="1134" w:type="dxa"/>
            <w:tcMar>
              <w:top w:w="57" w:type="dxa"/>
              <w:bottom w:w="57" w:type="dxa"/>
            </w:tcMar>
          </w:tcPr>
          <w:p w14:paraId="3079E309" w14:textId="77777777" w:rsidR="001D6B47" w:rsidRPr="006D086D" w:rsidRDefault="001D6B47">
            <w:pPr>
              <w:rPr>
                <w:sz w:val="20"/>
                <w:szCs w:val="20"/>
                <w:highlight w:val="yellow"/>
              </w:rPr>
            </w:pPr>
          </w:p>
        </w:tc>
        <w:tc>
          <w:tcPr>
            <w:tcW w:w="1097" w:type="dxa"/>
          </w:tcPr>
          <w:p w14:paraId="4F079B46" w14:textId="77777777" w:rsidR="001D6B47" w:rsidRPr="006D086D" w:rsidRDefault="001D6B47">
            <w:pPr>
              <w:rPr>
                <w:sz w:val="20"/>
                <w:szCs w:val="20"/>
                <w:highlight w:val="yellow"/>
              </w:rPr>
            </w:pPr>
          </w:p>
        </w:tc>
      </w:tr>
      <w:tr w:rsidR="001D6B47" w:rsidRPr="006D086D" w14:paraId="0C23C05F" w14:textId="77777777">
        <w:tc>
          <w:tcPr>
            <w:tcW w:w="14034" w:type="dxa"/>
            <w:gridSpan w:val="4"/>
            <w:tcMar>
              <w:top w:w="57" w:type="dxa"/>
              <w:bottom w:w="57" w:type="dxa"/>
            </w:tcMar>
          </w:tcPr>
          <w:p w14:paraId="37DDE282" w14:textId="77777777" w:rsidR="001D6B47" w:rsidRPr="003268BA" w:rsidRDefault="001C2D2D">
            <w:pPr>
              <w:jc w:val="right"/>
              <w:rPr>
                <w:b/>
                <w:sz w:val="20"/>
                <w:szCs w:val="20"/>
              </w:rPr>
            </w:pPr>
            <w:r w:rsidRPr="003268BA">
              <w:rPr>
                <w:b/>
                <w:sz w:val="20"/>
                <w:szCs w:val="20"/>
              </w:rPr>
              <w:t>Total budgeted cost</w:t>
            </w:r>
          </w:p>
        </w:tc>
        <w:tc>
          <w:tcPr>
            <w:tcW w:w="1097" w:type="dxa"/>
          </w:tcPr>
          <w:p w14:paraId="56476613" w14:textId="77777777" w:rsidR="001D6B47" w:rsidRPr="003268BA" w:rsidRDefault="003268BA" w:rsidP="003268BA">
            <w:pPr>
              <w:rPr>
                <w:b/>
                <w:sz w:val="20"/>
                <w:szCs w:val="20"/>
              </w:rPr>
            </w:pPr>
            <w:r w:rsidRPr="003268BA">
              <w:rPr>
                <w:b/>
                <w:color w:val="FF0000"/>
                <w:sz w:val="20"/>
                <w:szCs w:val="20"/>
              </w:rPr>
              <w:t>£17,828.98</w:t>
            </w:r>
          </w:p>
        </w:tc>
      </w:tr>
      <w:tr w:rsidR="001D6B47" w:rsidRPr="006D086D" w14:paraId="11ACE6F9" w14:textId="77777777">
        <w:tc>
          <w:tcPr>
            <w:tcW w:w="9781" w:type="dxa"/>
            <w:gridSpan w:val="2"/>
          </w:tcPr>
          <w:p w14:paraId="5297AB57" w14:textId="77777777" w:rsidR="001D6B47" w:rsidRPr="006D086D" w:rsidRDefault="001D6B47">
            <w:pPr>
              <w:widowControl w:val="0"/>
              <w:pBdr>
                <w:top w:val="nil"/>
                <w:left w:val="nil"/>
                <w:bottom w:val="nil"/>
                <w:right w:val="nil"/>
                <w:between w:val="nil"/>
              </w:pBdr>
              <w:spacing w:line="276" w:lineRule="auto"/>
              <w:rPr>
                <w:b/>
                <w:sz w:val="20"/>
                <w:szCs w:val="20"/>
                <w:highlight w:val="yellow"/>
              </w:rPr>
            </w:pPr>
          </w:p>
        </w:tc>
        <w:tc>
          <w:tcPr>
            <w:tcW w:w="4253"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14:paraId="1F95169A" w14:textId="77777777" w:rsidR="001D6B47" w:rsidRPr="00D25416" w:rsidRDefault="001C2D2D">
            <w:pPr>
              <w:jc w:val="right"/>
              <w:rPr>
                <w:b/>
                <w:sz w:val="20"/>
                <w:szCs w:val="20"/>
              </w:rPr>
            </w:pPr>
            <w:r w:rsidRPr="00D25416">
              <w:rPr>
                <w:b/>
                <w:sz w:val="20"/>
                <w:szCs w:val="20"/>
              </w:rPr>
              <w:t>Cost paid through Covid Catch-Up</w:t>
            </w:r>
          </w:p>
        </w:tc>
        <w:tc>
          <w:tcPr>
            <w:tcW w:w="1097" w:type="dxa"/>
            <w:tcBorders>
              <w:top w:val="single" w:sz="12" w:space="0" w:color="000000"/>
              <w:left w:val="single" w:sz="12" w:space="0" w:color="000000"/>
              <w:bottom w:val="single" w:sz="12" w:space="0" w:color="000000"/>
              <w:right w:val="single" w:sz="12" w:space="0" w:color="000000"/>
            </w:tcBorders>
          </w:tcPr>
          <w:p w14:paraId="3590DE4C" w14:textId="77777777" w:rsidR="001D6B47" w:rsidRPr="006D086D" w:rsidRDefault="003268BA">
            <w:pPr>
              <w:rPr>
                <w:b/>
                <w:color w:val="FF0000"/>
                <w:sz w:val="20"/>
                <w:szCs w:val="20"/>
                <w:highlight w:val="yellow"/>
              </w:rPr>
            </w:pPr>
            <w:r>
              <w:rPr>
                <w:b/>
                <w:color w:val="FF0000"/>
                <w:sz w:val="20"/>
                <w:szCs w:val="20"/>
              </w:rPr>
              <w:t>£13,020</w:t>
            </w:r>
          </w:p>
        </w:tc>
      </w:tr>
      <w:tr w:rsidR="00F0066F" w:rsidRPr="006D086D" w14:paraId="4564CEED" w14:textId="77777777" w:rsidTr="00BD3651">
        <w:tc>
          <w:tcPr>
            <w:tcW w:w="9781" w:type="dxa"/>
            <w:gridSpan w:val="2"/>
          </w:tcPr>
          <w:p w14:paraId="31259E5F" w14:textId="77777777" w:rsidR="00F0066F" w:rsidRPr="006D086D" w:rsidRDefault="00F0066F" w:rsidP="00F0066F">
            <w:pPr>
              <w:widowControl w:val="0"/>
              <w:pBdr>
                <w:top w:val="nil"/>
                <w:left w:val="nil"/>
                <w:bottom w:val="nil"/>
                <w:right w:val="nil"/>
                <w:between w:val="nil"/>
              </w:pBdr>
              <w:spacing w:line="276" w:lineRule="auto"/>
              <w:rPr>
                <w:b/>
                <w:color w:val="FF0000"/>
                <w:sz w:val="20"/>
                <w:szCs w:val="20"/>
                <w:highlight w:val="yellow"/>
              </w:rPr>
            </w:pPr>
          </w:p>
        </w:tc>
        <w:tc>
          <w:tcPr>
            <w:tcW w:w="4253"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14:paraId="0B397A08" w14:textId="77777777" w:rsidR="00F0066F" w:rsidRPr="00D25416" w:rsidRDefault="00F0066F" w:rsidP="00F0066F">
            <w:pPr>
              <w:jc w:val="right"/>
              <w:rPr>
                <w:b/>
                <w:sz w:val="20"/>
                <w:szCs w:val="20"/>
              </w:rPr>
            </w:pPr>
            <w:r>
              <w:rPr>
                <w:b/>
                <w:sz w:val="20"/>
                <w:szCs w:val="20"/>
              </w:rPr>
              <w:t>School Budget Covid Catch up</w:t>
            </w:r>
          </w:p>
        </w:tc>
        <w:tc>
          <w:tcPr>
            <w:tcW w:w="1097" w:type="dxa"/>
            <w:tcBorders>
              <w:top w:val="single" w:sz="12" w:space="0" w:color="000000"/>
              <w:left w:val="single" w:sz="12" w:space="0" w:color="000000"/>
              <w:bottom w:val="single" w:sz="12" w:space="0" w:color="000000"/>
              <w:right w:val="single" w:sz="12" w:space="0" w:color="000000"/>
            </w:tcBorders>
            <w:shd w:val="clear" w:color="auto" w:fill="D9D9D9"/>
          </w:tcPr>
          <w:p w14:paraId="370B3E61" w14:textId="77777777" w:rsidR="00F0066F" w:rsidRPr="006D086D" w:rsidRDefault="00F0066F" w:rsidP="00F0066F">
            <w:pPr>
              <w:rPr>
                <w:b/>
                <w:color w:val="FF0000"/>
                <w:sz w:val="20"/>
                <w:szCs w:val="20"/>
                <w:highlight w:val="yellow"/>
              </w:rPr>
            </w:pPr>
            <w:r>
              <w:rPr>
                <w:b/>
                <w:sz w:val="20"/>
                <w:szCs w:val="20"/>
              </w:rPr>
              <w:t>£4,808.90</w:t>
            </w:r>
          </w:p>
        </w:tc>
      </w:tr>
    </w:tbl>
    <w:p w14:paraId="47634312" w14:textId="77777777" w:rsidR="001D6B47" w:rsidRDefault="001D6B47">
      <w:pPr>
        <w:rPr>
          <w:sz w:val="18"/>
          <w:szCs w:val="18"/>
        </w:rPr>
      </w:pPr>
    </w:p>
    <w:p w14:paraId="4610F5BC" w14:textId="77777777" w:rsidR="00AE1080" w:rsidRDefault="00AE1080">
      <w:pPr>
        <w:rPr>
          <w:sz w:val="18"/>
          <w:szCs w:val="18"/>
        </w:rPr>
      </w:pPr>
    </w:p>
    <w:p w14:paraId="13B0123A" w14:textId="77777777" w:rsidR="00AE1080" w:rsidRPr="004567BD" w:rsidRDefault="00AE1080">
      <w:pPr>
        <w:rPr>
          <w:b/>
          <w:sz w:val="18"/>
          <w:szCs w:val="18"/>
        </w:rPr>
      </w:pPr>
    </w:p>
    <w:sectPr w:rsidR="00AE1080" w:rsidRPr="004567BD">
      <w:pgSz w:w="16838" w:h="11906" w:orient="landscape"/>
      <w:pgMar w:top="426" w:right="851"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2B29"/>
    <w:multiLevelType w:val="hybridMultilevel"/>
    <w:tmpl w:val="B628CB04"/>
    <w:lvl w:ilvl="0" w:tplc="B138426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735AA2"/>
    <w:multiLevelType w:val="multilevel"/>
    <w:tmpl w:val="82789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D87CF9"/>
    <w:multiLevelType w:val="multilevel"/>
    <w:tmpl w:val="5E28B71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C00C5A"/>
    <w:multiLevelType w:val="multilevel"/>
    <w:tmpl w:val="246A47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672EE5"/>
    <w:multiLevelType w:val="multilevel"/>
    <w:tmpl w:val="68166E2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B265D7"/>
    <w:multiLevelType w:val="multilevel"/>
    <w:tmpl w:val="67106014"/>
    <w:lvl w:ilvl="0">
      <w:start w:val="1"/>
      <w:numFmt w:val="decimal"/>
      <w:pStyle w:val="DfESOut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2"/>
  </w:num>
  <w:num w:numId="4">
    <w:abstractNumId w:val="1"/>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47"/>
    <w:rsid w:val="000025C8"/>
    <w:rsid w:val="00030DD8"/>
    <w:rsid w:val="00062378"/>
    <w:rsid w:val="00063514"/>
    <w:rsid w:val="001B299C"/>
    <w:rsid w:val="001C2D2D"/>
    <w:rsid w:val="001D6B47"/>
    <w:rsid w:val="001E2DC2"/>
    <w:rsid w:val="00267B31"/>
    <w:rsid w:val="002718C5"/>
    <w:rsid w:val="002C6FFF"/>
    <w:rsid w:val="003052A6"/>
    <w:rsid w:val="003268BA"/>
    <w:rsid w:val="004148DB"/>
    <w:rsid w:val="004567BD"/>
    <w:rsid w:val="004C231B"/>
    <w:rsid w:val="004D6121"/>
    <w:rsid w:val="005A5A41"/>
    <w:rsid w:val="005C1B78"/>
    <w:rsid w:val="006A79D6"/>
    <w:rsid w:val="006C4D07"/>
    <w:rsid w:val="006D086D"/>
    <w:rsid w:val="00727CD0"/>
    <w:rsid w:val="007A0090"/>
    <w:rsid w:val="007A5DBC"/>
    <w:rsid w:val="00835374"/>
    <w:rsid w:val="00875373"/>
    <w:rsid w:val="008936E9"/>
    <w:rsid w:val="00905EAA"/>
    <w:rsid w:val="00965670"/>
    <w:rsid w:val="00AB2B48"/>
    <w:rsid w:val="00AE1080"/>
    <w:rsid w:val="00C33258"/>
    <w:rsid w:val="00C97E18"/>
    <w:rsid w:val="00D25416"/>
    <w:rsid w:val="00D26122"/>
    <w:rsid w:val="00DF50D6"/>
    <w:rsid w:val="00E14128"/>
    <w:rsid w:val="00EA7DC7"/>
    <w:rsid w:val="00ED3FDF"/>
    <w:rsid w:val="00F0066F"/>
    <w:rsid w:val="00F57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EFE14"/>
  <w15:docId w15:val="{C4180180-4A9C-4A6F-8EEC-5B2CD31A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6F3"/>
  </w:style>
  <w:style w:type="paragraph" w:styleId="Heading1">
    <w:name w:val="heading 1"/>
    <w:basedOn w:val="Normal"/>
    <w:next w:val="Normal"/>
    <w:link w:val="Heading1Char"/>
    <w:uiPriority w:val="9"/>
    <w:qFormat/>
    <w:rsid w:val="00B80272"/>
    <w:pPr>
      <w:pageBreakBefore/>
      <w:spacing w:after="240"/>
      <w:outlineLvl w:val="0"/>
    </w:pPr>
    <w:rPr>
      <w:rFonts w:ascii="Arial" w:eastAsia="Times New Roman" w:hAnsi="Arial" w:cs="Times New Roman"/>
      <w:b/>
      <w:color w:val="104F75"/>
      <w:sz w:val="36"/>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D06F3"/>
    <w:pPr>
      <w:ind w:left="720"/>
    </w:pPr>
  </w:style>
  <w:style w:type="table" w:styleId="TableGrid">
    <w:name w:val="Table Grid"/>
    <w:basedOn w:val="TableNormal"/>
    <w:uiPriority w:val="59"/>
    <w:rsid w:val="00B8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80272"/>
    <w:rPr>
      <w:rFonts w:ascii="Arial" w:eastAsia="Times New Roman" w:hAnsi="Arial" w:cs="Times New Roman"/>
      <w:b/>
      <w:color w:val="104F75"/>
      <w:sz w:val="36"/>
      <w:szCs w:val="24"/>
      <w:lang w:eastAsia="en-GB"/>
    </w:rPr>
  </w:style>
  <w:style w:type="character" w:styleId="CommentReference">
    <w:name w:val="annotation reference"/>
    <w:basedOn w:val="DefaultParagraphFont"/>
    <w:uiPriority w:val="99"/>
    <w:semiHidden/>
    <w:unhideWhenUsed/>
    <w:rsid w:val="00A6273A"/>
    <w:rPr>
      <w:sz w:val="16"/>
      <w:szCs w:val="16"/>
    </w:rPr>
  </w:style>
  <w:style w:type="paragraph" w:styleId="CommentText">
    <w:name w:val="annotation text"/>
    <w:basedOn w:val="Normal"/>
    <w:link w:val="CommentTextChar"/>
    <w:uiPriority w:val="99"/>
    <w:semiHidden/>
    <w:unhideWhenUsed/>
    <w:rsid w:val="00A6273A"/>
    <w:rPr>
      <w:sz w:val="20"/>
      <w:szCs w:val="20"/>
    </w:rPr>
  </w:style>
  <w:style w:type="character" w:customStyle="1" w:styleId="CommentTextChar">
    <w:name w:val="Comment Text Char"/>
    <w:basedOn w:val="DefaultParagraphFont"/>
    <w:link w:val="CommentText"/>
    <w:uiPriority w:val="99"/>
    <w:semiHidden/>
    <w:rsid w:val="00A6273A"/>
    <w:rPr>
      <w:sz w:val="20"/>
      <w:szCs w:val="20"/>
    </w:rPr>
  </w:style>
  <w:style w:type="paragraph" w:styleId="CommentSubject">
    <w:name w:val="annotation subject"/>
    <w:basedOn w:val="CommentText"/>
    <w:next w:val="CommentText"/>
    <w:link w:val="CommentSubjectChar"/>
    <w:uiPriority w:val="99"/>
    <w:semiHidden/>
    <w:unhideWhenUsed/>
    <w:rsid w:val="00A6273A"/>
    <w:rPr>
      <w:b/>
      <w:bCs/>
    </w:rPr>
  </w:style>
  <w:style w:type="character" w:customStyle="1" w:styleId="CommentSubjectChar">
    <w:name w:val="Comment Subject Char"/>
    <w:basedOn w:val="CommentTextChar"/>
    <w:link w:val="CommentSubject"/>
    <w:uiPriority w:val="99"/>
    <w:semiHidden/>
    <w:rsid w:val="00A6273A"/>
    <w:rPr>
      <w:b/>
      <w:bCs/>
      <w:sz w:val="20"/>
      <w:szCs w:val="20"/>
    </w:rPr>
  </w:style>
  <w:style w:type="paragraph" w:styleId="BalloonText">
    <w:name w:val="Balloon Text"/>
    <w:basedOn w:val="Normal"/>
    <w:link w:val="BalloonTextChar"/>
    <w:uiPriority w:val="99"/>
    <w:semiHidden/>
    <w:unhideWhenUsed/>
    <w:rsid w:val="00A6273A"/>
    <w:rPr>
      <w:rFonts w:ascii="Tahoma" w:hAnsi="Tahoma" w:cs="Tahoma"/>
      <w:sz w:val="16"/>
      <w:szCs w:val="16"/>
    </w:rPr>
  </w:style>
  <w:style w:type="character" w:customStyle="1" w:styleId="BalloonTextChar">
    <w:name w:val="Balloon Text Char"/>
    <w:basedOn w:val="DefaultParagraphFont"/>
    <w:link w:val="BalloonText"/>
    <w:uiPriority w:val="99"/>
    <w:semiHidden/>
    <w:rsid w:val="00A6273A"/>
    <w:rPr>
      <w:rFonts w:ascii="Tahoma" w:hAnsi="Tahoma" w:cs="Tahoma"/>
      <w:sz w:val="16"/>
      <w:szCs w:val="16"/>
    </w:rPr>
  </w:style>
  <w:style w:type="character" w:styleId="Hyperlink">
    <w:name w:val="Hyperlink"/>
    <w:basedOn w:val="DefaultParagraphFont"/>
    <w:uiPriority w:val="99"/>
    <w:unhideWhenUsed/>
    <w:rsid w:val="00FC6354"/>
    <w:rPr>
      <w:color w:val="0000FF" w:themeColor="hyperlink"/>
      <w:u w:val="single"/>
    </w:rPr>
  </w:style>
  <w:style w:type="character" w:styleId="FollowedHyperlink">
    <w:name w:val="FollowedHyperlink"/>
    <w:basedOn w:val="DefaultParagraphFont"/>
    <w:uiPriority w:val="99"/>
    <w:semiHidden/>
    <w:unhideWhenUsed/>
    <w:rsid w:val="00767E1D"/>
    <w:rPr>
      <w:color w:val="800080" w:themeColor="followedHyperlink"/>
      <w:u w:val="single"/>
    </w:rPr>
  </w:style>
  <w:style w:type="paragraph" w:styleId="Header">
    <w:name w:val="header"/>
    <w:basedOn w:val="Normal"/>
    <w:link w:val="HeaderChar"/>
    <w:uiPriority w:val="99"/>
    <w:unhideWhenUsed/>
    <w:rsid w:val="00CD68B1"/>
    <w:pPr>
      <w:tabs>
        <w:tab w:val="center" w:pos="4513"/>
        <w:tab w:val="right" w:pos="9026"/>
      </w:tabs>
    </w:pPr>
  </w:style>
  <w:style w:type="character" w:customStyle="1" w:styleId="HeaderChar">
    <w:name w:val="Header Char"/>
    <w:basedOn w:val="DefaultParagraphFont"/>
    <w:link w:val="Header"/>
    <w:uiPriority w:val="99"/>
    <w:rsid w:val="00CD68B1"/>
  </w:style>
  <w:style w:type="paragraph" w:styleId="Footer">
    <w:name w:val="footer"/>
    <w:basedOn w:val="Normal"/>
    <w:link w:val="FooterChar"/>
    <w:uiPriority w:val="99"/>
    <w:unhideWhenUsed/>
    <w:rsid w:val="00CD68B1"/>
    <w:pPr>
      <w:tabs>
        <w:tab w:val="center" w:pos="4513"/>
        <w:tab w:val="right" w:pos="9026"/>
      </w:tabs>
    </w:pPr>
  </w:style>
  <w:style w:type="character" w:customStyle="1" w:styleId="FooterChar">
    <w:name w:val="Footer Char"/>
    <w:basedOn w:val="DefaultParagraphFont"/>
    <w:link w:val="Footer"/>
    <w:uiPriority w:val="99"/>
    <w:rsid w:val="00CD68B1"/>
  </w:style>
  <w:style w:type="paragraph" w:customStyle="1" w:styleId="Default">
    <w:name w:val="Default"/>
    <w:rsid w:val="00CD68B1"/>
    <w:pPr>
      <w:autoSpaceDE w:val="0"/>
      <w:autoSpaceDN w:val="0"/>
      <w:adjustRightInd w:val="0"/>
    </w:pPr>
    <w:rPr>
      <w:rFonts w:ascii="Arial" w:hAnsi="Arial" w:cs="Arial"/>
      <w:color w:val="000000"/>
      <w:sz w:val="24"/>
      <w:szCs w:val="24"/>
    </w:rPr>
  </w:style>
  <w:style w:type="paragraph" w:customStyle="1" w:styleId="Logos">
    <w:name w:val="Logos"/>
    <w:basedOn w:val="Normal"/>
    <w:link w:val="LogosChar"/>
    <w:rsid w:val="00262114"/>
    <w:pPr>
      <w:pageBreakBefore/>
      <w:widowControl w:val="0"/>
      <w:spacing w:after="240" w:line="288" w:lineRule="auto"/>
    </w:pPr>
    <w:rPr>
      <w:rFonts w:ascii="Arial" w:eastAsia="Times New Roman" w:hAnsi="Arial" w:cs="Times New Roman"/>
      <w:noProof/>
      <w:color w:val="0D0D0D" w:themeColor="text1" w:themeTint="F2"/>
      <w:sz w:val="24"/>
      <w:szCs w:val="24"/>
    </w:rPr>
  </w:style>
  <w:style w:type="character" w:customStyle="1" w:styleId="LogosChar">
    <w:name w:val="Logos Char"/>
    <w:basedOn w:val="DefaultParagraphFont"/>
    <w:link w:val="Logos"/>
    <w:rsid w:val="00262114"/>
    <w:rPr>
      <w:rFonts w:ascii="Arial" w:eastAsia="Times New Roman" w:hAnsi="Arial" w:cs="Times New Roman"/>
      <w:noProof/>
      <w:color w:val="0D0D0D" w:themeColor="text1" w:themeTint="F2"/>
      <w:sz w:val="24"/>
      <w:szCs w:val="24"/>
      <w:lang w:eastAsia="en-GB"/>
    </w:rPr>
  </w:style>
  <w:style w:type="paragraph" w:customStyle="1" w:styleId="DfESOutNumbered">
    <w:name w:val="DfESOutNumbered"/>
    <w:basedOn w:val="Normal"/>
    <w:link w:val="DfESOutNumberedChar"/>
    <w:rsid w:val="004B3C35"/>
    <w:pPr>
      <w:widowControl w:val="0"/>
      <w:numPr>
        <w:numId w:val="5"/>
      </w:numPr>
      <w:overflowPunct w:val="0"/>
      <w:autoSpaceDE w:val="0"/>
      <w:autoSpaceDN w:val="0"/>
      <w:adjustRightInd w:val="0"/>
      <w:spacing w:after="240"/>
      <w:textAlignment w:val="baseline"/>
    </w:pPr>
    <w:rPr>
      <w:rFonts w:ascii="Arial" w:eastAsia="Times New Roman" w:hAnsi="Arial" w:cs="Arial"/>
      <w:szCs w:val="20"/>
    </w:rPr>
  </w:style>
  <w:style w:type="character" w:customStyle="1" w:styleId="DfESOutNumberedChar">
    <w:name w:val="DfESOutNumbered Char"/>
    <w:basedOn w:val="LogosChar"/>
    <w:link w:val="DfESOutNumbered"/>
    <w:rsid w:val="004B3C35"/>
    <w:rPr>
      <w:rFonts w:ascii="Arial" w:eastAsia="Times New Roman" w:hAnsi="Arial" w:cs="Arial"/>
      <w:noProof/>
      <w:color w:val="0D0D0D" w:themeColor="text1" w:themeTint="F2"/>
      <w:sz w:val="24"/>
      <w:szCs w:val="20"/>
      <w:lang w:eastAsia="en-GB"/>
    </w:rPr>
  </w:style>
  <w:style w:type="paragraph" w:customStyle="1" w:styleId="DeptBullets">
    <w:name w:val="DeptBullets"/>
    <w:basedOn w:val="Normal"/>
    <w:link w:val="DeptBulletsChar"/>
    <w:rsid w:val="004B3C35"/>
    <w:pPr>
      <w:widowControl w:val="0"/>
      <w:tabs>
        <w:tab w:val="num" w:pos="720"/>
      </w:tabs>
      <w:overflowPunct w:val="0"/>
      <w:autoSpaceDE w:val="0"/>
      <w:autoSpaceDN w:val="0"/>
      <w:adjustRightInd w:val="0"/>
      <w:spacing w:after="240"/>
      <w:ind w:left="720" w:hanging="720"/>
      <w:textAlignment w:val="baseline"/>
    </w:pPr>
    <w:rPr>
      <w:rFonts w:ascii="Arial" w:eastAsia="Times New Roman" w:hAnsi="Arial" w:cs="Times New Roman"/>
      <w:sz w:val="24"/>
      <w:szCs w:val="20"/>
    </w:rPr>
  </w:style>
  <w:style w:type="character" w:customStyle="1" w:styleId="DeptBulletsChar">
    <w:name w:val="DeptBullets Char"/>
    <w:basedOn w:val="LogosChar"/>
    <w:link w:val="DeptBullets"/>
    <w:rsid w:val="004B3C35"/>
    <w:rPr>
      <w:rFonts w:ascii="Arial" w:eastAsia="Times New Roman" w:hAnsi="Arial" w:cs="Times New Roman"/>
      <w:noProof/>
      <w:color w:val="0D0D0D" w:themeColor="text1" w:themeTint="F2"/>
      <w:sz w:val="24"/>
      <w:szCs w:val="20"/>
      <w:lang w:eastAsia="en-GB"/>
    </w:rPr>
  </w:style>
  <w:style w:type="paragraph" w:styleId="NormalWeb">
    <w:name w:val="Normal (Web)"/>
    <w:basedOn w:val="Normal"/>
    <w:uiPriority w:val="99"/>
    <w:semiHidden/>
    <w:unhideWhenUsed/>
    <w:rsid w:val="00D51B67"/>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650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covid-19-resources/covid-19-support-guide-for-schools/" TargetMode="External"/><Relationship Id="rId5" Type="http://schemas.openxmlformats.org/officeDocument/2006/relationships/numbering" Target="numbering.xml"/><Relationship Id="rId10" Type="http://schemas.openxmlformats.org/officeDocument/2006/relationships/hyperlink" Target="https://www.gov.uk/government/publications/actions-for-schools-during-the-coronavirus-outbreak/guidance-for-full-opening-school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he+WSvYjlEDkB2WPnVXqZPOa+1ug==">AMUW2mWsgqhBKY9fG4X5XZbHI/aqCPLujJFeQowmmqkotcXMYrS7XLoMoLp7yxNqY+RK7pg/s7lAvT/f4flXzL3K1gpD1/u8UTqUeO/VSGLNgQPcTxKGMks=</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DFAC8-8DA7-4675-BD45-EA89A5B22EC2}">
  <ds:schemaRefs>
    <ds:schemaRef ds:uri="http://schemas.microsoft.com/office/2006/metadata/properties"/>
    <ds:schemaRef ds:uri="http://purl.org/dc/elements/1.1/"/>
    <ds:schemaRef ds:uri="http://schemas.microsoft.com/office/2006/documentManagement/types"/>
    <ds:schemaRef ds:uri="a5ecd685-2f89-45d1-8b06-abda264fcf47"/>
    <ds:schemaRef ds:uri="http://schemas.openxmlformats.org/package/2006/metadata/core-properties"/>
    <ds:schemaRef ds:uri="http://www.w3.org/XML/1998/namespace"/>
    <ds:schemaRef ds:uri="http://purl.org/dc/dcmitype/"/>
    <ds:schemaRef ds:uri="http://schemas.microsoft.com/office/infopath/2007/PartnerControls"/>
    <ds:schemaRef ds:uri="a16795d7-89b0-427d-b811-dbe0d2df15f5"/>
    <ds:schemaRef ds:uri="http://purl.org/dc/terms/"/>
  </ds:schemaRefs>
</ds:datastoreItem>
</file>

<file path=customXml/itemProps2.xml><?xml version="1.0" encoding="utf-8"?>
<ds:datastoreItem xmlns:ds="http://schemas.openxmlformats.org/officeDocument/2006/customXml" ds:itemID="{3B9A113A-7BC3-4FE0-B893-CE858210336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9052151-5829-427B-89A5-72F987EC0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Gray2, Steven</dc:creator>
  <cp:lastModifiedBy>Gray2, Steven</cp:lastModifiedBy>
  <cp:revision>2</cp:revision>
  <dcterms:created xsi:type="dcterms:W3CDTF">2021-08-27T08:00:00Z</dcterms:created>
  <dcterms:modified xsi:type="dcterms:W3CDTF">2021-08-27T08:00:00Z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IWPOrganisationalUnit">
    <vt:lpwstr>56;#NCTL|50b03fc4-9596-44c0-8ddf-78c55856c7ae</vt:lpwstr>
  </property>
  <property fmtid="{D5CDD505-2E9C-101B-9397-08002B2CF9AE}" pid="4" name="IWPOwner">
    <vt:lpwstr>55;#NCTA|8a55f59b-7d94-44dd-a344-986d47acf947</vt:lpwstr>
  </property>
  <property fmtid="{D5CDD505-2E9C-101B-9397-08002B2CF9AE}" pid="5" name="IWPSubject">
    <vt:lpwstr/>
  </property>
  <property fmtid="{D5CDD505-2E9C-101B-9397-08002B2CF9AE}" pid="6" name="IWPFunction">
    <vt:lpwstr/>
  </property>
  <property fmtid="{D5CDD505-2E9C-101B-9397-08002B2CF9AE}" pid="7" name="IWPSiteType">
    <vt:lpwstr/>
  </property>
  <property fmtid="{D5CDD505-2E9C-101B-9397-08002B2CF9AE}" pid="8" name="IWPRightsProtectiveMarking">
    <vt:lpwstr>2;#Official|0884c477-2e62-47ea-b19c-5af6e91124c5</vt:lpwstr>
  </property>
  <property fmtid="{D5CDD505-2E9C-101B-9397-08002B2CF9AE}" pid="9" name="_dlc_DocIdItemGuid">
    <vt:lpwstr>f0821e4e-dd26-49cf-ba60-ef50ba05ea8d</vt:lpwstr>
  </property>
</Properties>
</file>